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  <w:highlight w:val="cyan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highlight w:val="cyan"/>
          <w:lang w:eastAsia="ru-RU"/>
        </w:rPr>
        <w:t xml:space="preserve">ИЗМ НА СОГЛАСОВАНИИ до</w:t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cyan"/>
          <w:lang w:eastAsia="ru-RU"/>
        </w:rPr>
        <w:t xml:space="preserve"> </w:t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cyan"/>
          <w:lang w:eastAsia="ru-RU"/>
        </w:rPr>
        <w:t xml:space="preserve">18 июня 2026 года</w:t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cyan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cyan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  <w:highlight w:val="cyan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highlight w:val="cyan"/>
          <w:lang w:eastAsia="ru-RU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cyan"/>
          <w:lang w:eastAsia="ru-RU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cyan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lang w:eastAsia="ru-RU"/>
        </w:rPr>
        <w:t xml:space="preserve">МЕТОДИЧЕСКИЕ РЕКОМЕНДАЦИИ </w:t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по разработке административного регламента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ад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министрации муниципального образования «________________» Ленинградской области по предоставлению муниципальной услуги «Предоставление земельного участка, находящегося в муниципальной собственности (государственная собственность на который не разграничена*</w:t>
      </w:r>
      <w:r>
        <w:rPr>
          <w:rStyle w:val="1132"/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footnoteReference w:id="2"/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), в собственность, аренду, постоянное (бессрочное) пользование, безвозмездное пользование без проведения торгов»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Сокращенное наименование: </w:t>
      </w:r>
      <w:r>
        <w:rPr>
          <w:rFonts w:ascii="Times New Roman" w:hAnsi="Times New Roman" w:eastAsia="Calibri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Предоставление земельного участка, находящегося в муниципальной собственности, без торгов</w:t>
      </w:r>
      <w:r>
        <w:rPr>
          <w:rFonts w:ascii="Times New Roman" w:hAnsi="Times New Roman" w:eastAsia="Calibri" w:cs="Times New Roman"/>
          <w:sz w:val="24"/>
          <w:szCs w:val="24"/>
        </w:rPr>
        <w:t xml:space="preserve">»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(далее – муниципальная услуга, административный регламент)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  <w:outlineLvl w:val="1"/>
      </w:pPr>
      <w:r/>
      <w:bookmarkStart w:id="0" w:name="Par43"/>
      <w:r/>
      <w:bookmarkEnd w:id="0"/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  <w:t xml:space="preserve">1. Общие положения</w:t>
      </w:r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pStyle w:val="1120"/>
        <w:numPr>
          <w:ilvl w:val="1"/>
          <w:numId w:val="24"/>
        </w:num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/>
      <w:bookmarkStart w:id="1" w:name="Par45"/>
      <w:r/>
      <w:bookmarkEnd w:id="1"/>
      <w:r>
        <w:rPr>
          <w:rFonts w:ascii="Times New Roman" w:hAnsi="Times New Roman" w:cs="Times New Roman"/>
          <w:sz w:val="24"/>
          <w:szCs w:val="24"/>
        </w:rPr>
        <w:t xml:space="preserve">Предмет регулирования.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Регламент устанавливает порядок и стандарт предоставления муниципальной услуги.</w:t>
      </w:r>
      <w:r>
        <w:rPr>
          <w:rFonts w:ascii="Times New Roman" w:hAnsi="Times New Roman" w:cs="Times New Roman" w:eastAsiaTheme="minorEastAsia"/>
          <w:sz w:val="24"/>
          <w:szCs w:val="24"/>
        </w:rPr>
      </w:r>
      <w:r>
        <w:rPr>
          <w:rFonts w:ascii="Times New Roman" w:hAnsi="Times New Roman" w:cs="Times New Roman" w:eastAsiaTheme="minorEastAsia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1.2.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Круг заявителей.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ind w:left="851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Муниципальная услуга предоставляется: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8"/>
        </w:numPr>
        <w:ind w:left="0" w:firstLine="851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физическим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лиц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8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юридически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лиц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(далее – заявитель).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Представлять интересы заявителя имеют право: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имени физических лиц: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законные представители (родители, усыновители, опекуны) несовершеннолетних в возрасте до 14 лет, опекуны недееспособных граждан либо представители, действующие в силу полномочий, основанных на доверенности;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имени юридических лиц: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лица, действующие в соответствии с законом или учредительными документами от имени юридического лица без доверенности;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представители юридических лиц в силу полномочий на основании доверенности или договора;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</w:t>
      </w:r>
      <w:r>
        <w:rPr>
          <w:rFonts w:ascii="Times New Roman" w:hAnsi="Times New Roman" w:cs="Times New Roman"/>
          <w:sz w:val="24"/>
          <w:szCs w:val="24"/>
        </w:rPr>
        <w:t xml:space="preserve">онной системе "Федеральный реестр государственных и муниципальных услуг (функций)" (далее – реестр услуг) и в федеральной государственной информационной системе "Единый портал государственных и муниципальных услуг (функций)" (далее – Единый портал, ЕПГУ).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4"/>
          <w:szCs w:val="24"/>
        </w:rPr>
      </w:pPr>
      <w:r/>
      <w:bookmarkStart w:id="2" w:name="Par130"/>
      <w:r/>
      <w:bookmarkEnd w:id="2"/>
      <w:r>
        <w:rPr>
          <w:rFonts w:ascii="Times New Roman" w:hAnsi="Times New Roman" w:cs="Times New Roman"/>
          <w:b/>
          <w:sz w:val="24"/>
          <w:szCs w:val="24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Наименование муниципальной услуги: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Предоставление земельного участка, находящегося в муниципальной собственности (государственная собственность на который не разграничена*), в собственность, аренду, постоянное (бессрочное) пользование, безвозмездное по</w:t>
      </w:r>
      <w:r>
        <w:rPr>
          <w:rFonts w:ascii="Times New Roman" w:hAnsi="Times New Roman" w:cs="Times New Roman"/>
          <w:sz w:val="24"/>
          <w:szCs w:val="24"/>
        </w:rPr>
        <w:t xml:space="preserve">льзование без проведения торгов (сокращенное наименование: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«Предоставление земельного участка, находящегося в муниципальной собственности, без торгов»).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Наименование органа, предоставляющего муниципальную услугу.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Муниципальную услугу предоставляет: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МО «________________» Ленинградской области (далее - ОМСУ).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2.3. Результат предоставления муниципальной услуги.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Результатом предоставления муниципальной услуги является: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1276" w:leader="none"/>
        </w:tabs>
        <w:rPr>
          <w:rFonts w:ascii="Times New Roman" w:hAnsi="Times New Roman" w:eastAsia="Times New Roman" w:cs="Times New Roman"/>
          <w:strike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проект договора купли-продажи земельного участка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 форме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утвержденной муниципальным правовым актом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trike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trike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trike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проект договора аренды земельного участка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по форме, утвержденной муниципальным правовым актом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trike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trike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проект договора безвозмездного пользования земельным участком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 форме, утвержденной муниципальным правовым актом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решение о предоставлении земельного участка в постоянное (бессрочное) пользование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 настоящему административному регламенту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- образец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решение об отказе в предоставлении муниципальной услуги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 настоящему административному регламенту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- образец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1) при личной явке: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Администрации;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2) без личной явки: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электронной форме через личный кабинет заявителя на ЕПГУ.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электронной почте (e-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mail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Проекты договоров, направленные заявителю, должны быть подписаны заявителем и представлены 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ОМС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позднее чем в течение тридцати дней со дня получения заявителем проектов указанных договоров.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2.4. Срок предоставления муниципальной услуги.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срок предоставления муниципальной услуги составляет не более 20 календарных дней со дня регистрации заявления в ОМСУ.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Размер платы, взимаемой с заявителя при предоставлении муниципальной услуги, и способы ее взимания.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2.7. Срок регистрации запроса заявителя о предоставлении муниципальной услуги: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- при личном обращении - в день поступления запроса;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- при направлении запроса почтовой связью в ОМСУ - в день поступления запроса;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- при направлении запроса на бумажном носителе из МФЦ в ОМСУ - в день передачи документов из МФЦ в ОМСУ;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- при направлении запроса в форме элек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тронного документа п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осредством ЕПГУ, электронной почты уполномоченного органа, сайта ОМСУ (при наличии технической возможности) - в день поступления запроса на ЕПГУ или на следующий рабочий день (в случае направления документов в нерабочее время, в выходные, праздничные дни).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2.8. Требования к помещениям, в которых предоставляется муниципальная услуга.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к помещениям, в которых предоставляется муниц</w:t>
      </w:r>
      <w:r>
        <w:rPr>
          <w:rFonts w:ascii="Times New Roman" w:hAnsi="Times New Roman" w:cs="Times New Roman"/>
          <w:sz w:val="24"/>
          <w:szCs w:val="24"/>
        </w:rPr>
        <w:t xml:space="preserve">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2.9. Показатели качества и доступности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показателей качества и доступности муниципальной услуги размещен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2.10. 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  <w14:ligatures w14:val="none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2.10.2. Информационная система, используемая для предоставления муниципальной услуги, - Единый портал, СМЭВ, </w:t>
      </w:r>
      <w:r>
        <w:rPr>
          <w:rFonts w:ascii="Times New Roman" w:hAnsi="Times New Roman" w:cs="Times New Roman" w:eastAsiaTheme="minorHAnsi"/>
          <w:sz w:val="24"/>
          <w:szCs w:val="24"/>
          <w:highlight w:val="cyan"/>
          <w:lang w:eastAsia="en-US"/>
        </w:rPr>
        <w:t xml:space="preserve">Федеральная</w:t>
      </w:r>
      <w:r>
        <w:rPr>
          <w:rFonts w:ascii="Times New Roman" w:hAnsi="Times New Roman" w:cs="Times New Roman" w:eastAsiaTheme="minorHAnsi"/>
          <w:sz w:val="24"/>
          <w:szCs w:val="24"/>
          <w:highlight w:val="cyan"/>
          <w:lang w:eastAsia="en-US"/>
        </w:rPr>
        <w:t xml:space="preserve"> государственная географическая информационная система «Единая цифровая платформа «Национальная система пространственных данных» (ФГИС ЕЦП НСПД) (при наличии технической реализации)</w:t>
      </w:r>
      <w:r>
        <w:rPr>
          <w:rFonts w:ascii="Times New Roman" w:hAnsi="Times New Roman" w:cs="Times New Roman" w:eastAsiaTheme="minorHAnsi"/>
          <w:sz w:val="24"/>
          <w:szCs w:val="24"/>
          <w:highlight w:val="cyan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sz w:val="24"/>
          <w:szCs w:val="24"/>
          <w:highlight w:val="cyan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  <w14:ligatures w14:val="none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2.10.3. При получении результатов предоставления муниципальн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, указанным в заявлении, в сроки, предусмотренные пунктом 3.1.1 настоящего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2.10.4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«МФЦ» и уполномоченным органом.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Многофункциональный центр принимает в том числе решение об отказе в приеме запроса и документов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или) информации, необходимых для предоставления муниципальной услуги.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2.10.5.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В многофункциональном центре осуществляется выдача заявит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 органами,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 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2.11.1. </w:t>
      </w: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</w:t>
      </w:r>
      <w:r>
        <w:rPr>
          <w:rFonts w:ascii="Times New Roman" w:hAnsi="Times New Roman" w:cs="Times New Roman"/>
          <w:sz w:val="24"/>
          <w:szCs w:val="24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2.11.2. Формы заявления и документов приведены в приложении к настоящему регламенту.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 Исчерпывающий перечень оснований для отказа в приеме з</w:t>
      </w:r>
      <w:r>
        <w:rPr>
          <w:rFonts w:ascii="Times New Roman" w:hAnsi="Times New Roman" w:cs="Times New Roman"/>
          <w:sz w:val="24"/>
          <w:szCs w:val="24"/>
        </w:rPr>
        <w:t xml:space="preserve">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2.12.2. Основания для приостановления предоставления муниципальной услуги не предусмотрены.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2.12.3. </w:t>
      </w: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center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numPr>
          <w:ilvl w:val="0"/>
          <w:numId w:val="25"/>
        </w:numPr>
        <w:jc w:val="center"/>
        <w:rPr>
          <w:rFonts w:ascii="Times New Roman" w:hAnsi="Times New Roman" w:cs="Times New Roman" w:eastAsiaTheme="minorHAnsi"/>
          <w:b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b/>
          <w:sz w:val="24"/>
          <w:szCs w:val="24"/>
          <w:lang w:eastAsia="en-US"/>
        </w:rPr>
        <w:t xml:space="preserve">Состав, последовательность и сроки выполнения административных процедур</w:t>
      </w:r>
      <w:r>
        <w:rPr>
          <w:rFonts w:ascii="Times New Roman" w:hAnsi="Times New Roman" w:cs="Times New Roman" w:eastAsiaTheme="minorHAnsi"/>
          <w:b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b/>
          <w:sz w:val="24"/>
          <w:szCs w:val="24"/>
          <w:lang w:eastAsia="en-US"/>
        </w:rPr>
      </w:r>
    </w:p>
    <w:p>
      <w:pPr>
        <w:pStyle w:val="1110"/>
        <w:jc w:val="center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center"/>
        <w:rPr>
          <w:rFonts w:ascii="Times New Roman" w:hAnsi="Times New Roman" w:cs="Times New Roman" w:eastAsiaTheme="minorHAnsi"/>
          <w:b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b/>
          <w:sz w:val="24"/>
          <w:szCs w:val="24"/>
          <w:lang w:eastAsia="en-US"/>
        </w:rPr>
        <w:t xml:space="preserve">3.1. Перечень осуществляемых при предоставлении муниципальной услуги административных процедур:</w:t>
      </w:r>
      <w:r>
        <w:rPr>
          <w:rFonts w:ascii="Times New Roman" w:hAnsi="Times New Roman" w:cs="Times New Roman" w:eastAsiaTheme="minorHAnsi"/>
          <w:b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b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Перечень осуществляемых при предоставлении муниципальной услуги административных процедур: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профилирование заявителя;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прием заявления и документов;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принятие решения о предоставлении (отказе в предоставлении) муниципальной услуги;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предоставление результата муниципальной услуги.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3.2.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Профилирование заявителя.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</w:t>
      </w:r>
      <w:r>
        <w:rPr>
          <w:rFonts w:ascii="Times New Roman" w:hAnsi="Times New Roman" w:cs="Times New Roman"/>
          <w:sz w:val="24"/>
          <w:szCs w:val="24"/>
        </w:rPr>
        <w:t xml:space="preserve">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Идентификаторы категорий (признаков) заявителей приведены в приложении к настоящему регламенту (таблица № 1).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709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3.3.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Прием запроса и документов и (или) информации, необходимых для предоставления муниципальной услуги.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709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3.3.1.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Состав запроса и перечень документов и (или) информации, необходимых для предоставления </w:t>
      </w:r>
      <w:r>
        <w:rPr>
          <w:rFonts w:ascii="Times New Roman" w:hAnsi="Times New Roman" w:eastAsia="Calibri" w:cs="Times New Roman"/>
          <w:sz w:val="24"/>
          <w:szCs w:val="24"/>
        </w:rPr>
        <w:t xml:space="preserve">муниципальной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услуги в соответствии с категорией (признаками) заявителя, а также способы подачи указанных запроса, документов и (или) информации приведены в приложении к настоящему регламенту (таблица № 2).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3.3.2.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В целях предоставления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муниципальной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6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, </w:t>
      </w:r>
      <w:hyperlink r:id="rId17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и </w:t>
      </w:r>
      <w:hyperlink r:id="rId18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Федерального закона от 29 декабря 2022 года № 572-ФЗ "Об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осуществлении идентификации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или) аутентификации физических лиц с использованием биометрических персонал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 (далее – Федеральный закон № 572-ФЗ) (при наличии технической возможности).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При предоставлении государственной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2) информационных технологий, предусмотренных </w:t>
      </w:r>
      <w:hyperlink r:id="rId19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, </w:t>
      </w:r>
      <w:hyperlink r:id="rId20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и </w:t>
      </w:r>
      <w:hyperlink r:id="rId21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Федерального закона № 572-ФЗ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609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3.3.3.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Основания для принятия решения об отказе в приеме запроса и документов и (или) информации приведены в приложении к настоящему регламенту (таблица № 3).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609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3.3.4. Возможность приема органом, предоставляющим муниципальную услугу, или многофункциональным центром запроса и документов и (или) информации, необходимых для предостав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3.3.5. </w:t>
      </w:r>
      <w:r>
        <w:rPr>
          <w:rFonts w:ascii="Times New Roman" w:hAnsi="Times New Roman" w:cs="Times New Roman"/>
          <w:sz w:val="24"/>
          <w:szCs w:val="24"/>
        </w:rPr>
        <w:t xml:space="preserve">Срок регистрации запроса и документов и (или) информации, необходимых для предоставления муниципальной услуги, в ОМСУ или</w:t>
      </w:r>
      <w:r>
        <w:rPr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МФЦ составляет: при личном обращении в ОМСУ, при направлени</w:t>
      </w:r>
      <w:r>
        <w:rPr>
          <w:rFonts w:ascii="Times New Roman" w:hAnsi="Times New Roman" w:cs="Times New Roman"/>
          <w:sz w:val="24"/>
          <w:szCs w:val="24"/>
        </w:rPr>
        <w:t xml:space="preserve">и запроса п</w:t>
      </w:r>
      <w:r>
        <w:rPr>
          <w:rFonts w:ascii="Times New Roman" w:hAnsi="Times New Roman" w:cs="Times New Roman"/>
          <w:sz w:val="24"/>
          <w:szCs w:val="24"/>
        </w:rPr>
        <w:t xml:space="preserve">очтовой связью, при направлении запроса в форме электронного документа посредством Единого портала, электронной почты – в день поступления запроса или на следующий рабочий день (в случае направления документов в нерабочее время, в выходные, праздничные дни</w:t>
      </w:r>
      <w:r>
        <w:rPr>
          <w:rFonts w:ascii="Times New Roman" w:hAnsi="Times New Roman" w:cs="Times New Roman"/>
          <w:sz w:val="24"/>
          <w:szCs w:val="24"/>
        </w:rPr>
        <w:t xml:space="preserve">); при направлении запроса из МФЦ в ОМСУ на бумажном носителе - в день передачи документов.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>
        <w:rPr>
          <w:rFonts w:ascii="Times New Roman" w:hAnsi="Times New Roman" w:cs="Times New Roman"/>
          <w:sz w:val="24"/>
          <w:szCs w:val="24"/>
        </w:rPr>
        <w:t xml:space="preserve">Межведомственное информационное взаимодействие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получения муниципальной услуги необходимо направление посредством федеральной государственной информационной системы "Единая система межведомственного электронного взаимодействия" следующих межведомственных информационных запросов: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1) сведения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 Единого государственного реестра недвижимости об объекте недвижимости (ЕГРН);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 </w:t>
      </w:r>
      <w:r>
        <w:rPr>
          <w:rFonts w:ascii="Times New Roman" w:hAnsi="Times New Roman" w:cs="Times New Roman"/>
          <w:sz w:val="24"/>
          <w:szCs w:val="24"/>
        </w:rPr>
        <w:t xml:space="preserve">Росреестр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сведения из Единого государственного реестра юридических лиц в случае, если заявителем является юридическое лицо;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 Федеральную налоговую службу.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3) сведения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о предоставлении исходного земельного участка садоводческому некоммерческому товариществу или огородническому некоммерческому товариществу (за исключением случаев, если право на исходный земельный участок зареги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стрировано в ЕГРН), если обращается член такого товарищества за предоставлением в собственность за плату или в аренду; если обращается лицо, уполномоченное на подачу заявления решением общего собрания членов такого товарищества за предоставлением в аренду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(с приложением документа при наличии);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</w:t>
      </w:r>
      <w:r>
        <w:rPr>
          <w:rFonts w:ascii="Times New Roman" w:hAnsi="Times New Roman" w:cs="Times New Roman"/>
          <w:sz w:val="24"/>
          <w:szCs w:val="24"/>
        </w:rPr>
        <w:t xml:space="preserve"> ОМС.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4)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утвержденн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ого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проект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межевания территории, если обращается член садоводческого некоммерческого товарищества или огороднического некоммерческого товарищества за предоставлением в собственность за плату или в аренду; если обращается лицо, 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которым заключен договор о развитии застроенной территории; лицо,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товарищества, за предоставлением в аренду;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если 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бращается лицо, с которым был заключен договор аренды земельного участка, находящегося в государственной или муниципальной собственности, в том числе предоставленного для комплексного развития территории, лицо, с которым заключен договор о комплексном разв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итии территории в соответствии с Градостроительным кодексом Российской Федерации, либо юридическое лицо, обеспечивающее в соответствии с Градостроительным кодексом Российской Федерации реализацию решения о комплексном развитии территории, лицо, заключившее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договор об освоении 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ерритории в целях строительства и эксплуатации наемного дома коммерческого использования, юридическое лицо, заключившее договор об освоении территории в целях строительства и эксплуатации наемного дома социального использования,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документа при наличии)</w:t>
      </w:r>
      <w:r>
        <w:rPr>
          <w:color w:val="ff0000"/>
          <w:sz w:val="24"/>
          <w:szCs w:val="24"/>
        </w:rPr>
        <w:t xml:space="preserve">.</w:t>
      </w: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</w:t>
      </w:r>
      <w:r>
        <w:rPr>
          <w:rFonts w:ascii="Times New Roman" w:hAnsi="Times New Roman" w:cs="Times New Roman"/>
          <w:sz w:val="24"/>
          <w:szCs w:val="24"/>
        </w:rPr>
        <w:t xml:space="preserve"> Комитет градостроительной политики Ленинградской области.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120"/>
        <w:ind w:left="0" w:firstLine="709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5) 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утвержденн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ого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проект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планировки территории, если обращается лицо, с которым был заключен договор аренды земельного участка, находящегося в государственной или муниципальной собственности, в том числе предоставленного для комплексного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развития территории, лицо, с которым заключен договор о комплексном развитии территории в соответствии с Градостроительным кодексом Российской Федерации, либо юридическое лицо, обеспечивающее в соответствии с Градостроительным кодексом Российской Федерации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реализацию решения о комплексном развитии территории, лицо, заключившее договор об освоении 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ерритории в целях строительства и эксплуатации наемного дома коммерческого использования, юридическое лицо, заключившее договор об освоении территории в целях строительства и эксплуатации наемного дома социального использования,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</w:t>
      </w:r>
      <w:r>
        <w:rPr>
          <w:rFonts w:ascii="Times New Roman" w:hAnsi="Times New Roman" w:cs="Times New Roman"/>
          <w:sz w:val="24"/>
          <w:szCs w:val="24"/>
        </w:rPr>
        <w:t xml:space="preserve"> управление (департамент) городской или районной администрации, ответственное за вопросы градостроительной деятельности.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120"/>
        <w:ind w:left="0" w:firstLine="709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6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распоряжени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Правительства Российской Федерации, если обращается юридическое лицо, испрашивающее участок дл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я размещения объектов социально-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культурного назначения, реализации масштабных инвестиционных проектов,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документа при наличии);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Министерство экономического развития Российской Федерации.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7)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распоряжени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высшего до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лжностного лица субъекта Российской Федерации, если обращается лицо, испрашивающее земельный участок для размещения объектов социально-культурного и коммунально-бытового назначения, реализации масштабных инвестиционных проектов,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документа при наличии);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</w:t>
      </w:r>
      <w:r>
        <w:rPr>
          <w:rFonts w:ascii="Times New Roman" w:hAnsi="Times New Roman" w:cs="Times New Roman"/>
          <w:sz w:val="24"/>
          <w:szCs w:val="24"/>
        </w:rPr>
        <w:t xml:space="preserve"> Ленинградский областной комитет по управлению государственным имуществом, Комитет экономического развития Ленинградской области.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8)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а или распоряжения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Президента Российской Федерации, если обращается лицо, испрашивающее земельный участок в соответствии с указом или распоряжением Президента Российской Федерации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документа при наличии);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</w:t>
      </w:r>
      <w:r>
        <w:rPr>
          <w:rFonts w:ascii="Times New Roman" w:hAnsi="Times New Roman" w:cs="Times New Roman"/>
          <w:sz w:val="24"/>
          <w:szCs w:val="24"/>
        </w:rPr>
        <w:t xml:space="preserve"> Правительство Российской Федерации.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9)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сведения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из документа территориального планирования или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сведения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из документации по планировке территории,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подтверждающая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отнесение объекта к объектам федерального, регионального или местного значения, если обращается юридическое лицо, испрашивающее участок для размещения указанных объектов,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документа при наличии);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</w:t>
      </w:r>
      <w:r>
        <w:rPr>
          <w:rFonts w:ascii="Times New Roman" w:hAnsi="Times New Roman" w:cs="Times New Roman"/>
          <w:sz w:val="24"/>
          <w:szCs w:val="24"/>
        </w:rPr>
        <w:t xml:space="preserve"> отделы архитектуры, градостроительства и земельных отношений органов местного самоуправления.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10)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решение о предоставлении в пользование водных биологических ресурсов, если обращается лицо, имеющее право на добычу (вылов) водных биологических ресурсов,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документа при наличии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 Федеральную службу по надзору в сфере природопользования.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договор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о предоставлении рыбопромыслового участка; если обращается лицо, имеющее право на добычу (вылов) водных биологических ресурсов,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документа при наличии) </w:t>
      </w: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 Северо-Западное территориальное управление Федерального агентства по рыболовству;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12)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договор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пользования водными биологическими ресурсами, если обращается лицо, имеющее право на добычу (вылов) водных биологических ресурсов,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а при наличии);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 Федеральную службу по надзору в сфере природопользования, Северо-Западное территориальное управление Федерального агентства по рыболовству.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13) 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договор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пользования рыбоводным участком, если обращается лицо, осуществляющее товарную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аквакультуру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(товарное рыбоводство),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документа при наличии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Северо-Западное территориальное управление Федерального агентства по рыболовству, Комитет по агропромышленному 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рыбохозяйственному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комплексу Ленинградской области.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14) 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решени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Правительства Российской Федерации о сооружении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отходов и о месте их размещения, если обращается юридическое лицо, осуществляющее размещение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захоронения радиоактивных отходов,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ложением документа при наличии);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Федеральную службу по экологическому, технологическому и атомному надзору (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Ростехнадзор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), Российское федеральное ядерное агентство (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Росатом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15) 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договор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найма служебного жилого помещения, в случае, если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обращается гражданин, которому предоставлено служебное помещение в виде жилого дома, за предоставлением в безвозмездное пользование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документа при наличии</w:t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  <w:t xml:space="preserve">)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Организацию,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предоставившую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жилье.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16) 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соглашени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об изъятии земельного участка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, если обращается лицо, у которого изъят участок, предоставленный в безвозмездное пользование, за предоставлением в безвозмездное пользование или если обращается лицо, у которого изъят предоставленный в аренду земельный участок,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документа при наличии).</w:t>
      </w: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</w:t>
      </w:r>
      <w:r>
        <w:rPr>
          <w:rFonts w:ascii="Times New Roman" w:hAnsi="Times New Roman" w:cs="Times New Roman"/>
          <w:sz w:val="24"/>
          <w:szCs w:val="24"/>
        </w:rPr>
        <w:t xml:space="preserve">направляется в</w:t>
      </w:r>
      <w:r>
        <w:rPr>
          <w:rFonts w:ascii="Times New Roman" w:hAnsi="Times New Roman" w:cs="Times New Roman"/>
          <w:sz w:val="24"/>
          <w:szCs w:val="24"/>
        </w:rPr>
        <w:t xml:space="preserve"> Ленинградский областной комитет по управлению государственным имуществом</w:t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bidi="ru-RU"/>
        </w:rPr>
        <w:t xml:space="preserve">17) 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решени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субъекта Российской Федерации о создании некоммер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ческой организации в случае, если обращается некоммерческая организация, созданная субъектом Российской Федерации в целях жилищного строительства для обеспечения жилыми помещениями отдельных категорий граждан, за предоставлением в безвозмездное пользование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ложением документа при наличии);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bidi="ru-RU"/>
        </w:rPr>
        <w:t xml:space="preserve">Указанный информационный запрос направляется в Правительство Ленинградской области.</w:t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18) 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государственн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ого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контракт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, если обращаетс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я лицо, с которым заключен государственный контракт на выполнение работ, оказание услуг для обеспечения обороны страны и безопасности государства, осуществляемых полностью за счет средств федерального бюджета, за предоставлением в безвозмездное пользование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документа при </w:t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  <w:t xml:space="preserve">наличии)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 Федеральное казначейство Российской Федерации.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19) 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ведения о трудовой деятельности в случае, если обращается гражданин, работающий по основному месту работы в муници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пальном образовании по специальности, которая установлена законом субъекта Российской Федерации, или работник организации, которой земельный участок предоставлен на праве постоянного (бессрочного) пользования, за предоставлением в безвозмездное пользование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ложением документа при наличии);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кадровую службу работодателя, Федеральную налоговую службу,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Социаль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ный фонд России.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20) 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договор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аренды исходного земельного участка, в том числе предоставленного для комплексного развития территории,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если обращается лицо, с которым был заключен договор аренды земельного участка, находящегося в государственной или муниципальной собственности, в том числе предоставленного для комплексного развития территории,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ложением документа при наличии);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Ленинградский областной комитет по управлению государственным имуществом.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21) Сведения о наличии договора или решения о комплексном развитии территории в случае, если обращается лицо, с которым заключен договор о комплексном развитии территории в соответствии с Градостроительны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м кодексом Российской Федерации, либо юридическое лицо, обеспечивающее в соответствии с Градостроительным кодексом Российской Федерации реализацию решения о комплексном развитии территории, за предоставлением в аренду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Комитет по строительству Ленинградской области.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22) Свидетельство о внесении казачьего общества в государственный реестр казачьих обществ в Российской Федерации, если обращается казачье общество за предоставлением в аренду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Министерство юстиции Российской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Федерации.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23) свидетельство, удостоверяющее регистрацию лица в качестве резидента особой экономической зоны, если обращается резидент особой экономической зоны за предоставлением в аренду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Министерство экономического развития Российской Федерации, Федеральную налоговую службу.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4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соглашение об управлении особой экономической зоной, если обращается управляющая компания, привлеченная для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выполнения функций по созданию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недвижимости, за предоставлением в аренду (с приложением документа при наличии).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Федеральное агентство по управлению особыми экономическими зонами, Министерство экономического развития Российской Федерации.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Сведения о наличии соглашения о взаимодействи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и в сфере развития инфраструктуры особой экономической зоны, если обращается лицо, с которым заключено соглашение о взаимодействии в сфере развития инфраструктуры особой экономической зоны, за предоставлением в аренду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Указанный информационный запрос направляется в Министерство экономического развития Российской Федерации.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6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Сведения о наличии концессионного соглашения, если обращается лицо, с которым заключено концессионное соглашение, за предоставлением в аренду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Федеральную антимонопольную службу, Министерство финансов Российской Федерации.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7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Сведения о наличии договора об освоении территории в целях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строительства и эксплуатации наемного дома коммерческого использования, если обращается лицо, заключившее договор об освоении территории в целях строительства и эксплуатации наемного дома, за предоставлением в аренду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орган государственной власти или орган местного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самоуправления, уполномоченные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на предоставление находящегося в государственной или муниципальной собственности земельного участка для освоения территории в указанных целях.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8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Сведения о наличии договора об освоении территории в целях строительства и эксплуа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тации наемного дома социального использования, если обращается лицо, заключившее договор об освоении территории в целях строительства и эксплуатации наемного дома социального использования, за предоставлением в аренду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орган государственной власти или орган местного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самоуправления, уполномоченные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на предоставление находящегося в государственной или муниципальной собственности земельного участка для освоения территории в указанных целях.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9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Сведения о наличии специального инвестиционного контракта, если обращается лицо, с которым заключен специальный инвестиционный контракт, за предоставлением в аренду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Комитет экономического развития и инвестиционной деятельности Ленинградской области,  Министерство промышленности и торговли Российской Федерации, Федеральную налоговую службу.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30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охотхозяйственного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соглашения, если обращается лицо, с которым заключено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охотхозяйственное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соглашение, за предоставлением в аренду (с приложением документа при наличии).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Федеральную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служба по ветеринарному и фитосанитарному надзору (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Россельхознадзор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), Комитет по охране, контролю и регулированию использования объектов животного мира Ленинградской области.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31)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Сведения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о наличии инвестиционной декларации, в составе которой представлен инвестиционный проект, если обращается резидент зоны территориального развития, включенный в реестр резидентов такой зоны, за предоставлением в аренду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Министерство экономического развития Российской Федерации, Комитет экономического развития и инвестиционной деятельности Ленинградской области.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3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Сведения о наличии договора безвозмездного пользования зданием, сооружением, если право на такое здани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е, сооружение не зарегистрировано в ЕГРН, в случае, если обращается религиозная организация, которой на праве безвозмездного пользования предоставлены здания, сооружения, за предоставлением в безвозмездное пользование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организацию, осуществляющую полномочия собственника на такое здание, сооружение.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3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3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Свед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ения о наличии решения о создании некоммерческой организации, в случае, если обращается некоммерческая организация, созданная гражданами в целях жилищного строительства, за предоставлением в безвозмездное пользование (с приложением документа при наличии).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Министерство юстиции Российской Федерации, Федеральную налоговую службу.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34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Сведения о наличии документа, подтверждающего принадлежность гражданина к ко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ренным малочисленным народам Севера, Сибири и Дальнего Востока, если обращается гражданин, относящийся к коренным малочисленным народам Севера, Сибири и Дальнего Востока, за предоставлением в безвозмездное пользование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Министерство внутренних дел Российской Федерации.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3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Сведе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ния о наличии решения Губернатора Ленинградской области, которым юридическое лицо уполномочено на реализацию масштабного инвестиционного проекта, отвечающего критериям, установленным законом Ленинградской области, и предусматривающее строительство стадиона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и иных объектов спорта, а также обязанность этого лица осуществить за свой счет выполнение работ по сносу расположенных на таком земельном участке объектов недвижимости, находящихся в собственности Ленинградской области или муниципальной собственности, до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заключения договора купли-продажи или договора аренды земельного участка, если обращается такое юридическое лицо для заключения договора купли-продажи или договора аренды земельного участка (с приложением документа при наличии)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Комитет экономического развития и инвестиционной деятельности Ленинградской области.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3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6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Сведения о наличии перечня продукции, необходимой для обеспечения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импортозамещения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в условиях введенных ограничительных мер со стороны иностранных гос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ударств и международных организаций, если обращается гражданин Российской Федерации или российское юридическое лицо для заключения договора аренды земельного участка в целях осуществления деятельности по производству продукции, необходимой для обеспечения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импортозамещения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в условиях введенных ограничительных мер со стороны иностранных государств и международных организаций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перечень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которой устанавливается решением органа государственной власти Ленинградской области, установленного решением органа государственной власти Ленинградской области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Министерство промышленности и торговли Российской Федерации (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Ми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нпромторг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), Торгово-промышленную палату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Российской Федерации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Принятие решения о предоставлении (отказе в предоставлении)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3.5.1. Основания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3.5.2. Срок принятия решения об отказе, при отсутствии права на получение муниципальной услуги – 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0 календарных дней со дня регистрации заявления.</w:t>
      </w:r>
      <w:r>
        <w:rPr>
          <w:rFonts w:ascii="Times New Roman" w:hAnsi="Times New Roman" w:cs="Times New Roman"/>
          <w:sz w:val="24"/>
          <w:szCs w:val="24"/>
          <w:lang w:val="en-US"/>
        </w:rPr>
      </w:r>
      <w:r>
        <w:rPr>
          <w:rFonts w:ascii="Times New Roman" w:hAnsi="Times New Roman" w:cs="Times New Roman"/>
          <w:sz w:val="24"/>
          <w:szCs w:val="24"/>
          <w:lang w:val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</w:r>
      <w:r>
        <w:rPr>
          <w:rFonts w:ascii="Times New Roman" w:hAnsi="Times New Roman" w:cs="Times New Roman"/>
          <w:sz w:val="24"/>
          <w:szCs w:val="24"/>
          <w:lang w:val="en-US"/>
        </w:rPr>
      </w:r>
      <w:r>
        <w:rPr>
          <w:rFonts w:ascii="Times New Roman" w:hAnsi="Times New Roman" w:cs="Times New Roman"/>
          <w:sz w:val="24"/>
          <w:szCs w:val="24"/>
          <w:lang w:val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</w:t>
      </w: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 Предоставление результата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</w:t>
      </w:r>
      <w:r>
        <w:rPr>
          <w:rFonts w:ascii="Times New Roman" w:hAnsi="Times New Roman" w:cs="Times New Roman"/>
          <w:sz w:val="24"/>
          <w:szCs w:val="24"/>
        </w:rPr>
        <w:t xml:space="preserve">.1. Результат предоставления муниципальной услуги предоставляется (в соответствии со способом, указанным заявителем при подаче заявления и документов), в течение не более </w:t>
      </w: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 рабоч</w:t>
      </w:r>
      <w:r>
        <w:rPr>
          <w:rFonts w:ascii="Times New Roman" w:hAnsi="Times New Roman" w:cs="Times New Roman"/>
          <w:sz w:val="24"/>
          <w:szCs w:val="24"/>
        </w:rPr>
        <w:t xml:space="preserve">его</w:t>
      </w:r>
      <w:r>
        <w:rPr>
          <w:rFonts w:ascii="Times New Roman" w:hAnsi="Times New Roman" w:cs="Times New Roman"/>
          <w:sz w:val="24"/>
          <w:szCs w:val="24"/>
        </w:rPr>
        <w:t xml:space="preserve"> дн</w:t>
      </w:r>
      <w:r>
        <w:rPr>
          <w:rFonts w:ascii="Times New Roman" w:hAnsi="Times New Roman" w:cs="Times New Roman"/>
          <w:sz w:val="24"/>
          <w:szCs w:val="24"/>
        </w:rPr>
        <w:t xml:space="preserve">я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при личной явке: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ОМСУ;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без личной явки: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почтовым отправлением;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адрес электронной почты;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электронной форме через личный кабинет заявителя на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ЕПГУ.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</w:t>
      </w:r>
      <w:r>
        <w:rPr>
          <w:rFonts w:ascii="Times New Roman" w:hAnsi="Times New Roman" w:cs="Times New Roman"/>
          <w:sz w:val="24"/>
          <w:szCs w:val="24"/>
        </w:rPr>
        <w:t xml:space="preserve">.2.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</w:t>
      </w:r>
      <w:r>
        <w:rPr>
          <w:rFonts w:ascii="Times New Roman" w:hAnsi="Times New Roman" w:cs="Times New Roman"/>
          <w:sz w:val="24"/>
          <w:szCs w:val="24"/>
        </w:rPr>
        <w:t xml:space="preserve">пребывания</w:t>
      </w:r>
      <w:r>
        <w:rPr>
          <w:rFonts w:ascii="Times New Roman" w:hAnsi="Times New Roman" w:cs="Times New Roman"/>
          <w:sz w:val="24"/>
          <w:szCs w:val="24"/>
        </w:rPr>
        <w:t xml:space="preserve"> либо места нахождения не предусмотрена.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способов информирования заявителя об изменении статуса рассмотрения заявления: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посредством Единого портала.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  <w:outlineLvl w:val="1"/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Приложение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ind w:left="6372"/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к административному регламенту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ind w:left="6372"/>
        <w:jc w:val="right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предоставлению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6372"/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услуги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ind w:firstLine="709"/>
        <w:jc w:val="right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_______________________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right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(наименование услуги)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ПЕРЕЧЕНЬ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условных обозначений и сокращений,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Идентификаторы категорий (признаков) заявителей,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необходимых</w:t>
      </w:r>
      <w:r>
        <w:rPr>
          <w:rFonts w:ascii="Times New Roman" w:hAnsi="Times New Roman" w:cs="Times New Roman"/>
          <w:sz w:val="24"/>
          <w:szCs w:val="24"/>
        </w:rPr>
        <w:t xml:space="preserve"> для предоставлении муниципальной услуги,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оснований для отказа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в приеме запроса о предоставлении муниципальной услуги и документов,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необходимых</w:t>
      </w:r>
      <w:r>
        <w:rPr>
          <w:rFonts w:ascii="Times New Roman" w:hAnsi="Times New Roman" w:cs="Times New Roman"/>
          <w:sz w:val="24"/>
          <w:szCs w:val="24"/>
        </w:rPr>
        <w:t xml:space="preserve"> для предоставления услуги,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оснований для приостановления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или отказа в предоставлении муниципальной услуги,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Формы запроса о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29"/>
        </w:num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условных обозначений и сокращений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1. Условные сокращения: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а) ОМСУ – органы местного самоуправления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 xml:space="preserve">ЕП</w:t>
      </w:r>
      <w:r>
        <w:rPr>
          <w:rFonts w:ascii="Times New Roman" w:hAnsi="Times New Roman" w:cs="Times New Roman"/>
          <w:sz w:val="24"/>
          <w:szCs w:val="24"/>
        </w:rPr>
        <w:t xml:space="preserve">, ЕПГУ – федеральная государственная информационная система "Единый портал государственных и муниципальных услуг (функций)";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 xml:space="preserve">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2. Условные обозначения: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а) [Все] – документы представляются всеми заявителями, обращающимися за получением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б) ИП – заявителем является Индивидуальный предприниматель;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в) ЮЛ – заявителем является юридическое лицо;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 xml:space="preserve">П(</w:t>
      </w:r>
      <w:r>
        <w:rPr>
          <w:rFonts w:ascii="Times New Roman" w:hAnsi="Times New Roman" w:cs="Times New Roman"/>
          <w:sz w:val="24"/>
          <w:szCs w:val="24"/>
        </w:rPr>
        <w:t xml:space="preserve">з) – представитель заявителя;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14:ligatures w14:val="none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д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Э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документы подаются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путем направления электронного документа в уполномоченный орган на официальную электронную почту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е) ЕПГУ  – документы подаются посредством портала;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ж) ПС – документы подаются посредством почтовой связи;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з) Л - документы подаются при личном посещении ОМСУ, МФЦ;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и) О – представляется оригинал документа;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к) </w:t>
      </w:r>
      <w:r>
        <w:rPr>
          <w:rFonts w:ascii="Times New Roman" w:hAnsi="Times New Roman" w:cs="Times New Roman"/>
          <w:sz w:val="24"/>
          <w:szCs w:val="24"/>
        </w:rPr>
        <w:t xml:space="preserve">О(</w:t>
      </w:r>
      <w:r>
        <w:rPr>
          <w:rFonts w:ascii="Times New Roman" w:hAnsi="Times New Roman" w:cs="Times New Roman"/>
          <w:sz w:val="24"/>
          <w:szCs w:val="24"/>
        </w:rPr>
        <w:t xml:space="preserve">э) – представляется оригинал документа в электронной форме;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л) </w:t>
      </w:r>
      <w:r>
        <w:rPr>
          <w:rFonts w:ascii="Times New Roman" w:hAnsi="Times New Roman" w:cs="Times New Roman"/>
          <w:sz w:val="24"/>
          <w:szCs w:val="24"/>
        </w:rPr>
        <w:t xml:space="preserve">К</w:t>
      </w:r>
      <w:r>
        <w:rPr>
          <w:rFonts w:ascii="Times New Roman" w:hAnsi="Times New Roman" w:cs="Times New Roman"/>
          <w:sz w:val="24"/>
          <w:szCs w:val="24"/>
        </w:rPr>
        <w:t xml:space="preserve"> – представляется копия документа;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м) </w:t>
      </w:r>
      <w:r>
        <w:rPr>
          <w:rFonts w:ascii="Times New Roman" w:hAnsi="Times New Roman" w:cs="Times New Roman"/>
          <w:sz w:val="24"/>
          <w:szCs w:val="24"/>
        </w:rPr>
        <w:t xml:space="preserve">К(</w:t>
      </w:r>
      <w:r>
        <w:rPr>
          <w:rFonts w:ascii="Times New Roman" w:hAnsi="Times New Roman" w:cs="Times New Roman"/>
          <w:sz w:val="24"/>
          <w:szCs w:val="24"/>
        </w:rPr>
        <w:t xml:space="preserve">э) – представляется копия документа в электронной форме;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н) Д(1) – документы представляются в одном экземпляре;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о) Д(2) – документы представляются в двух экземплярах.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09"/>
        <w:spacing w:after="0" w:line="240" w:lineRule="auto"/>
        <w:widowControl w:val="off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ind w:left="709"/>
        <w:spacing w:after="0" w:line="240" w:lineRule="auto"/>
        <w:widowControl w:val="off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eastAsiaTheme="minorEastAsia"/>
          <w:color w:val="ff0000"/>
          <w:sz w:val="24"/>
          <w:szCs w:val="24"/>
          <w:lang w:eastAsia="ru-RU"/>
        </w:rPr>
        <w:br w:type="page" w:clear="all"/>
      </w:r>
      <w:r>
        <w:rPr>
          <w:rFonts w:ascii="Times New Roman" w:hAnsi="Times New Roman" w:cs="Times New Roman"/>
          <w:sz w:val="24"/>
          <w:szCs w:val="24"/>
        </w:rPr>
        <w:t xml:space="preserve">II. Идентификаторы категорий (признаков) заявителей (указываются в табличной форме и включают взаимосвязанные сведения о перечне результатов предоставления муниципальной услуги и перечне отдельных признаков заявителей)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Таблица № 1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1133"/>
        <w:tblW w:w="9925" w:type="dxa"/>
        <w:tblLook w:val="04A0" w:firstRow="1" w:lastRow="0" w:firstColumn="1" w:lastColumn="0" w:noHBand="0" w:noVBand="1"/>
      </w:tblPr>
      <w:tblGrid>
        <w:gridCol w:w="1966"/>
        <w:gridCol w:w="1752"/>
        <w:gridCol w:w="1752"/>
        <w:gridCol w:w="2325"/>
        <w:gridCol w:w="2130"/>
      </w:tblGrid>
      <w:tr>
        <w:tblPrEx/>
        <w:trPr>
          <w:trHeight w:val="1063"/>
        </w:trPr>
        <w:tc>
          <w:tcPr>
            <w:tcW w:w="196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Наименование отдельного признака заявителя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4"/>
            <w:tcW w:w="7959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Перечень результатов предоставления муниципальной услуги (цели обращения заявителя)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71"/>
        </w:trPr>
        <w:tc>
          <w:tcPr>
            <w:tcW w:w="196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752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Получение проекта договора купли-продажи земельного участка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752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Получение проекта договора аренды земельного участка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325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Получение проекта договора безвозмездного пользования земельным участком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30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Получение решения о предоставлении земельного участка в постоянное (бессрочное) пользование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4"/>
        </w:trPr>
        <w:tc>
          <w:tcPr>
            <w:tcW w:w="196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752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752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325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30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89"/>
        </w:trPr>
        <w:tc>
          <w:tcPr>
            <w:tcW w:w="1966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Физическое лицо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752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1ФЛ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752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2ФЛ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325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3ФЛ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30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73"/>
        </w:trPr>
        <w:tc>
          <w:tcPr>
            <w:tcW w:w="1966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Юридическое лицо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752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752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325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30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4ЮЛ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 w:eastAsiaTheme="minorEastAsia"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color w:val="ff0000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color w:val="ff0000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color w:val="ff0000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III. </w:t>
      </w: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до</w:t>
      </w:r>
      <w:r>
        <w:rPr>
          <w:rFonts w:ascii="Times New Roman" w:hAnsi="Times New Roman" w:cs="Times New Roman"/>
          <w:sz w:val="24"/>
          <w:szCs w:val="24"/>
        </w:rPr>
        <w:t xml:space="preserve">кументов, необходимых для предоставления муниципальной услуги (указывается в табличной форме и включает взаимосвязанные сведения о необходимых для предоставления муниципальной услуги документов и (или) информации с учетом идентификаторов категорий (признак</w:t>
      </w:r>
      <w:r>
        <w:rPr>
          <w:rFonts w:ascii="Times New Roman" w:hAnsi="Times New Roman" w:cs="Times New Roman"/>
          <w:sz w:val="24"/>
          <w:szCs w:val="24"/>
        </w:rPr>
        <w:t xml:space="preserve">ов) заявителей, способы подачи таких документов и (или) информации, 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tabs>
          <w:tab w:val="center" w:pos="4961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Таблица № 2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33"/>
        <w:tblW w:w="10485" w:type="dxa"/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5245"/>
        <w:gridCol w:w="2126"/>
        <w:gridCol w:w="1412"/>
        <w:gridCol w:w="6"/>
      </w:tblGrid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Идентификаторы категорий (признаков) заявителей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необходимых для предоставления муниципальной услуги документов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подачи документов, требования к представлению документов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требования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1048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ФЛ, 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документ, удостоверяющий личность: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заявителя, представителя заявителя, в случае, когда полномочия уполномоченного лица подтверждены довере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нностью в простой письменной форме (паспорт гражданина Российской Федерации, паспорт гражданина СССР, временное удостоверение личности гражданина РФ по форме, утвержденной Приказом МВД России от 16.11.2020 № 773, удостоверение личности военнослужащего РФ);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иностранного гражданина, лица без гражданства, включая вид на жительство и удостоверение беженца;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ФЛ, 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документ, оформленный в соответствии с де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услуги, если с заявлением обращается представитель заявителя: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Для физических лиц: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а)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стной администрации муниципального района и специально уполномоченным должностным лицом местного самоуправления муниципального района (в случае, если в поселении или расположенном на межселенной территории населенном пункте нет нотариуса), либо консульским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должностным лицом, уполномоченным на совершение этих действий;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б) доверенность, удостоверенную в соответствии с пунктом 2 статьи 185.1 Гражданского кодекса Российской Федерации и являющуюся приравненной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нотариальной: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доверенности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военнослужащих и других лиц, находящихся на излечении в госпиталях, санаториях и других военно-лечебных учреждениях, которые удостоверены начальником такого учреждения, его заместителем по медицинской части, а при их отсутствии старшим или дежурным врачом;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доверенности военнослужащих, а в пунктах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дислокации воинских частей, соединений, учреждений и военно-учебных заведений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где нет нотариальных контор и других органов, совершающих нотариальные действия, также доверенности работников, членов их семей и членов семей военнослужащих, которые удостоверены командиром (начальником) этих части, соединения, учреждения или заведения;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доверенности лиц, находящихся в местах лишения свободы, которые удостоверены начальником соответствующего места лишения свободы;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доверенн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ости совершеннолетних дееспособных граждан, проживающих в стационарных организациях социального обслуживания, которые удостоверены администрацией этой организации или руководителем (его заместителем) соответствующего учреждения социальной защиты населения;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в) постановление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органа опеки и попечительства об установлении опеки или попечительства (в отношении граждан, находящихся под опекой или попечительством либо помещенных под надзор в медицинские организации, организации, оказывающие социальные услуги, или иные организации).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Для юридических лиц: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г) доверенность или договор, приказ о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значении, решение собрания, содержащие полномочия представителя (при обращении за предоставлением муниципальной услуги представителя заявителя, полномочия которого основаны на доверенности), удостоверенную в соответствии с пунктом 4 статьи 185.1 Гражданско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 кодекса Российской Федерации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заверенный перевод на русский язык документов о государственной регистрации юридического лица в соответствии с законодательством иностранного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государства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в случае если заявителем является иностранное юридическое лицо</w:t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подготовленный садоводческим или огородническим некоммерческим товариществом реестр членов такого товарищества в случае, если подано заявление о предоставлении земельного участка в безвозмездное пользование такому товариществу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1ФЛ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документ, подтверждающий членство заявителя в садоводческом или огородническом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некоммерческом товариществе, в случае, если обращается член садоводческого или огороднического некоммерческого товарищества за предоставлением в собственность за плату</w:t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1ФЛ, 2ФЛ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решение общего собрания членов садоводческого или огороднического товарищества о распределении уч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астка заявителю, в случае,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1ФЛ, 2ФЛ,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3ФЛ, 1ЮЛ,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2ЮЛ, 3ЮЛ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сообщение заявителя, содерж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ащее перечень всех зданий, сооружений, объектов незавершенного строительства (при наличии), расположенных на земельном участке, с указанием кадастровых (условных, инвентарных) номеров и адресных ориентиров зданий, сооружений, объектов незавершенного строит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ельства (при наличии), принадлежащих на соответствующем праве заявителю, в случае, если обращается собственник здания, сооружения, помещения в таком здании, сооружении за предоставлением в собственность за плату, или если обращаются религиозная организация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которой на праве безвозмездного пользования предоставлены здания, сооружения; лица, относящиеся к коренным малочисленным народам Севера, Сибири и Дальнего Востока, и их общины, за предоставлением в безвозмездное пользование, или если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обращаются собственник объекта незавершенного строительства; собственник здания, сооружения, помещений в них, лицо, которому эти объекты недвижимости предоставлены на хозяйственного ведения или на праве оперативного управления, за предоставлением в аренду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82"/>
        </w:trPr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 3ФЛ,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2ЮЛ, 3ЮЛ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документы, удостоверяющие (устанавливающие) право заявителя на здание, сооружение, расположенные на испрашиваемом земельном участке, либо помещени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 в них, в случае если обращается собственник здания, сооружения, помещения в здании, сооружении за предоставлением в собственность за плату, или если обращается религиозная организация, являющаяся собственником здания или сооружения, за предоставлением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безвозмездное пользование, или если обращается собственник здания, сооружения, помещений в них, лицо, которому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эти объекты недв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ижимости предоставлены на праве хозяйственного ведения или на праве оперативного управления, за предоставлением в аренду, если право на такое здание, сооружение либо помещение не зарегистрировано в Едином государственном реестре недвижимости (далее - ЕГРН)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 2ЮЛ,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документы, удостоверяющие (устанавливающие) права заявителя на объ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ект незавершенного строительства, расположенный на испрашиваемом земельном участке, если 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ЕГРН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ПС, Л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2ЮЛ, 3ЮЛ, 4ЮЛ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документы, по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дтверждающие право заявителя на испрашиваемый земельный участок, в случае, если обращается собственник здания, сооружения, помещения в здании, сооружении, юридическое лицо, использующее земельный участок на праве постоянного (бессрочного) пользования, за 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редоставлением в собственность за плату или в аренду или, если обращается религиозная организация, которой на праве безвозмездного пользования предоставлены здания, сооружения, за предоставлением в безвозмездное пользование, или если обращается собственник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объекта незавершенного строительства; собственник здания, сооружения, помещения в них, лицо, котор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ому эти объекты недвижимости предоставлены на хозяйственного ведения или на праве оперативного управления, за предоставлением в аренду, если право на такой земельный участок не зарегистрировано в ЕГРН (при наличии соответствующих прав на земельный участок)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документы, подтверждающие право на предоставление участка в соответствии с целями использования земельного участка, в случае, если обращаются за пре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доставлением в постоянное (бессрочное) пользование или в случае, если обращается государственное или муниципальное учреждение; казенное предприятие; центр исторического наследия Президента Российской Федерации за предоставлением в безвозмездное пользование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13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 3ФЛ,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2ЮЛ, 3ЮЛ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решение суда, на основании которого изъят земельный участок, в случае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если обращается лицо, у которого изъят участок, предоставленный в безвозмездное пользование, за предоставлением в безвозмездное пользование или если обращается лицо, у которого изъят предоставленный в аренду земельный участок,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3ФЛ, 3ЮЛ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гражданско-правовые договоры на стро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ительство или реконструкцию объектов недвижимости, если обращается лицо, с которым заключен договор на строительство или реконструкцию объектов недвижимости, осуществляемые полностью за счет бюджетных средств, за предоставлением в безвозмездное пользование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15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решение общего собрания членов товарищества о приобретении права безвозмезд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ного пользования земельным участком, предназначенным для ведения гражданами садоводства или огородничества для собственных нужд, в случае, если обращается садовое или огородническое некоммерческое товарищество за предоставлением в безвозмездное пользование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16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решение общего собрания членов садоводческого или огороднического товарищ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ества о приобретении участка общего назначения, с указанием долей в праве общей долевой собственности в случае, если обращается лицо, уполномоченное решением общего собрания членов садоводческого или огороднического товарищества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17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документ, подтверждающий членство заявителя в садоводческом или огородническом товариществе, если обращается член садоводческого или огороднического товарищества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18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выданный уполномоченным органом документ, подтвержда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ющий принадлежность гражданина к категории граждан, обладающих правом на первоочередное или внеочередное приобретение земельных участков, если обратился гражданин, имеющий право на первоочередное приобретение земельного участка,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19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документ, подтверждающий право заявителя на предоставление земельного участка в собственность без проведения торгов, если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обращается лицо, имеющее право на приобретение в собственность участка без торгов,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договор аренды исходного земельного участка, заключенный до дня вступления в силу Федерального закона от 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1 июля 1997 г. № 122-ФЗ «О государственной регистрации прав на недвижимое имущество и сделок с ним», если обращается арендатор такого земельного участка за предоставлением в аренду земельного участка, образованного из ранее арендованного земельного участка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проектная документация на выполнение работ, связанных с пользованием недрами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ее часть, предусматривающая осуществление соответствующей деятельности (за исключением сведений, содержащих государственную тайну)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если обращается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недропользователь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документ, предусматривающий выполнение международных обязательств, если обращается лицо, испрашивающее участок для выполнения международных обязательств,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23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договор аренды земельного участка, если обращается арендатор земельного участка за заключением нового договора аренды и если ранее договор аренды на такой земельный участок не был зарегистрировано в ЕГРН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1048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документов, необходимых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законодательством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выписка из Единого государственного реестра недвижимости об объекте недвижимости (ЕГРН)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выписка из Единого государственного реестра юридических лиц (ЕГРЮЛ)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</w:trPr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1ФЛ, 2ФЛ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(за исключением случаев, если право на исходный земельный участок зарег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истрировано в ЕГРН), если обращается член такого товарищества за предоставлением в собственность за плату или в аренду; если обращается лицо, уполномоченное на подачу заявления решением общего собрания членов такого товарищества за предоставлением в аренду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41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</w:trPr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утвержденный проект межевания территории, если обращается член садоводческого некоммерческого товарищества или огороднического некоммерческого товарищества за предоставлением в собственность за плату или в аренду; если обращается лицо, 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 которым заключен договор о развитии застроенной территории; лицо,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товарищества, за предоставлением в аренду;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если 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бращается лицо, с которым был заключен договор аренды земельного участка, находящегося в государственной или муниципальной собственности, в том числе предоставленного для комплексного развития территории, лицо, с которым заключен договор о комплексном разв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итии территории в соответствии с Градостроительным кодексом Российской Федерации, либо юридическое лицо, обеспечивающее в соответствии с Градостроительным кодексом Российской Федерации реализацию решения о комплексном развитии территории, лицо, заключившее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 договор об освоении 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ерритории в целях строительства и эксплуатации наемного дома коммерческого использования, юридическое лицо, заключившее договор об освоении территории в целях строительства и эксплуатации наемного дома социального использования, за предоставлением в аренду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41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утвержденн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ый проект планировки территории, если обращается лицо, с которым был заключен договор аренды земельного участка, находящегося в государственной или муниципальной собственности, в том числе предоставленного для комплексного развития территории, лицо, с кото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рым заключен договор о комплексном развитии территории в соответствии с Градостроительным кодексом Российской Федерации, либо юридическое лицо, обеспечивающее в соответствии с Градостроительным кодексом Российской Федерации реализацию решения о комплексном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развитии территории, лицо, заключившее договор об освоении территории в целях строительства и эксплуатации наемного дома коммерческого использования, юридическое лицо, заключившее договор об освоении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территории в целях строительства и эксплуатации наемного дома социального использования, за предоставлением в аренду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распоряжение Правительства Российской Федерации, если обращается юридическое лицо, испрашивающее участок для размещения объектов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социально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культурного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назначения, реализации масштабных инвестиционных проектов, за предоставлением в аренду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распоряжение высшего до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лжностного лица субъекта Российской Федерации, если обращается лицо, испрашивающее земельный участок для размещения объектов социально-культурного и коммунально-бытового назначения, реализации масштабных инвестиционных проектов,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указ или распоряжение Президента Российской Федерации, если обращается лицо, испрашивающее земельный участок в соответствии с указом или распоряжением Президента Российской Федерации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выписка из документа территориального планирования или выписка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из документации по планировке территории, подтверждающая отнесение объекта к объектам федерального, регионального или местного значения, если обращается юридическое лицо, испрашивающее участок для размещения указанных объектов,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решение о предоставлении в пользование водных биологических ресурсов, если обращается лицо, имеющее право на добычу (вылов) водных биологических ресурсов,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договор о предоставлении рыбопромыслового участка; если обращается лицо, имеющее право на добычу (вылов) водных биологических ресурсов,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договор пользования водными биологическими ресурсами, если обращается лицо, имеющее право на добычу (вылов) водных биологических ресурсов,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13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договор пользования рыбоводным участком, если обращается лицо, осуществляющее товарную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аквакультуру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(товарное рыбоводство),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решение Правительства Российской Федерации о сооружении ядерных установок, радиационных источников, пунктов хранения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ядерных материалов и радиоактивных веществ, пунктов хранения, хранилищ радиоактивных отходов и пунктов захоронения радиоактивных отходов и о месте их размещения, если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обращается юридическое лицо, осуществляющее размещение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отходов, за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15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3ФЛ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договор найма служебного жилого помещения, в случае, если обращается гражданин, которому предоставлено служебное помещение в виде жилого дома, за предоставлением в безвозмездное пользование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16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соглашение об изъятии земельного участка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если обращается лицо, у которого изъят участок, предоставленный в безвозмездное пользование, за предоставлением в безвозмездное пользование или если обращается лицо, у которого изъят предоставленный в аренду земельный участок,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17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решение субъекта Российской Федерации о создании некоммер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ческой организации в случае, если обращается некоммерческая организация, созданная субъектом Российской Федерации в целях жилищного строительства для обеспечения жилыми помещениями отдельных категорий граждан, за предоставлением в безвозмездное пользование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18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государственный контракт, если обращаетс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я лицо, с которым заключен государственный контракт на выполнение работ, оказание услуг для обеспечения обороны страны и безопасности государства, осуществляемых полностью за счет средств федерального бюджета, за предоставлением в безвозмездное пользование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19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3ФЛ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сведения о трудовой деятельности в случае, если обращается гражданин, работающий по основному месту работы в муници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пальном образовании по специальности, которая установлена законом субъекта Российской Федерации, или работник организации, которой земельный участок предоставлен на праве постоянного (бессрочного) пользования, за предоставлением в безвозмездное пользование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договор аренды исходного земельного участка,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 том числе предоставленного для комплексного развития территории,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если обращается лицо, с которым был заключен договор аренды земельного участка, находящегося в государственной или муниципальной собственности, в том числе предоставленного для комплексного развития территории,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договор или решение о комплексном развитии территории в случае, если обращается лицо, с которым заключен договор о комплексном развитии терри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тории в соответствии с Градостроительным кодексом Российской Федерации, либо юридическое лицо, обеспечивающее в соответствии с Градостроительным кодексом Российской Федерации реализацию решения о комплексном развитии территории,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свидетельство о внесении казачьего общества в государственный реестр казачьих обществ в Российской Федерации, если обращается казачье общество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23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свидетельство, удостоверяющее регистрацию лица в качестве резидента особой экономической зоны, если обращается резидент особой экономической зоны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24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соглашение об управлении особой экономической зоной, если обращается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управляющая компания, привлеченная для выполнения функций по созданию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25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соглашение о взаимодействии в сфере развития инфраструктуры особой экономической зоны, если обращается лицо, с которым заключено соглашение о взаимодействии в сфере развития инфраструктуры особой экономической зоны,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26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концессионное соглашение, если обращается лицо, с которым заключено концессионное соглашение,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27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договор об освоении территории в целях строительства и эксплуатации наемного дома коммерческого использования, если обращается лицо, заключившее договор об освоении территории в целях строительства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эксплуатации наемного дома,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28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договор об освоении тер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ритории в целях строительства и эксплуатации наемного дома социального использования, если обращается лицо, заключившее договор об освоении территории в целях строительства и эксплуатации наемного дома социального использования,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29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специальный инвестиционный контракт, если обращается лицо, с которым заключен специальный инвестиционный контракт,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30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охотхозяйственное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соглашение, если обращается лицо, с которым заключено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охотхозяйственное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соглашение,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инвестиционная декларация, в составе которой представлен инвестиционный проект, если обращается резидент зоны территориального развития, включенный в реестр резидентов такой зоны,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договор безвозмездного пользования зданием,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сооружением, если право на такое здание, сооружение не зарегистрировано в ЕГРН, в случае, если обращается религиозная организация, которой на праве безвозмездного пользования предоставлены здания, сооружения, за предоставлением в безвозмездное пользование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33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создании некоммерческой организации, в случае, если обращается некоммерческая организация, созданная гражданами в целях жилищного строительства, за предоставлением в безвозмездное пользование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34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3ФЛ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подтве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рждающий принадлежность гражданина к коренным малочисленным народам Севера, Сибири и Дальнего Востока, если обращается гражданин, относящийся к коренным малочисленным народам Севера, Сибири и Дальнего Востока, за предоставлением в безвозмездное пользование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35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1ЮЛ, 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Губернатора Ленинградской области, которым юридическое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лицо уполномочено на реализацию масштабного инвестиционного проекта, отвечающего критериям, установленным законом Ленинградской области, и предусматривающее строительство стадиона и иных объектов спорта, а также обязанность этого лица осуществить за свой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 выполнение работ по сносу расположенных на таком земельном участке объектов недвижимости, находящихся в собственности Ленинградской области или муниципальной собственности, до заключения договора купли-продажи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 аренды земельного участка, если обращается такое юридическое лицо для заключения договора купли-продажи или договора аренды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2ФЛ, 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установленный решением органа государственной власти Ленинградской области перечень продукции, необходимой для обеспечения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импортозамещения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условиях введенных ограничительных мер со стороны иностранных 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ударств и международных организаций, если обращается гражданин Российской Федерации или российское юридическое лицо для заключения договора аренды земельного участка в целях осуществления деятельности по производству продукции, необходимой для обеспечения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импортозамещения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условиях введенных ограничительных мер со стороны иностранных государств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международных организаций, перечень которой устанавливается решением органа государственной власти Ленинградской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tabs>
          <w:tab w:val="center" w:pos="4961" w:leader="none"/>
        </w:tabs>
        <w:rPr>
          <w:rFonts w:ascii="Times New Roman" w:hAnsi="Times New Roman" w:cs="Times New Roman" w:eastAsiaTheme="minorEastAsia"/>
          <w:sz w:val="24"/>
          <w:szCs w:val="24"/>
          <w:lang w:eastAsia="ru-RU"/>
        </w:rPr>
        <w:sectPr>
          <w:headerReference w:type="default" r:id="rId9"/>
          <w:footerReference w:type="default" r:id="rId12"/>
          <w:footnotePr/>
          <w:endnotePr/>
          <w:type w:val="nextPage"/>
          <w:pgSz w:w="11906" w:h="16838" w:orient="portrait"/>
          <w:pgMar w:top="1134" w:right="850" w:bottom="709" w:left="1134" w:header="708" w:footer="708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IV. Исчерпывающий перечень оснований для отказа в приеме заявления и документов, необходимых для предоставле</w:t>
      </w:r>
      <w:r>
        <w:rPr>
          <w:rFonts w:ascii="Times New Roman" w:hAnsi="Times New Roman" w:cs="Times New Roman"/>
          <w:sz w:val="24"/>
          <w:szCs w:val="24"/>
        </w:rPr>
        <w:t xml:space="preserve">ния муниципальной услуги, оснований для приостановления предоставления муниципальной услуги или отказа в предоставлении муниципальной услуги (соответствующие основания указываются в табличной форме с учетом идентификаторов категорий (признаков) заявителей)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Таблица № 3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33"/>
        <w:tblW w:w="10428" w:type="dxa"/>
        <w:tblLayout w:type="fixed"/>
        <w:tblLook w:val="04A0" w:firstRow="1" w:lastRow="0" w:firstColumn="1" w:lastColumn="0" w:noHBand="0" w:noVBand="1"/>
      </w:tblPr>
      <w:tblGrid>
        <w:gridCol w:w="704"/>
        <w:gridCol w:w="7796"/>
        <w:gridCol w:w="1928"/>
      </w:tblGrid>
      <w:tr>
        <w:tblPrEx/>
        <w:trPr>
          <w:trHeight w:val="339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Перечень оснований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Идентификатор категорий (признаков) заявителей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99"/>
        </w:trPr>
        <w:tc>
          <w:tcPr>
            <w:gridSpan w:val="3"/>
            <w:tcW w:w="104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Исчерпывающий перечень оснований для отказа в приеме заявления и документов, необходимых для предоставления муниципальной услуги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Заявление подано лицом, не уполномоченным на осуществление таких действий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Заявление на получение услуги оформлено не в соответствии с административным регламентом;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а) 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б)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в) неполное заполнение полей в форме заявления, в том числе в интерактивной форме заявления на ЕПГУ/ПГУ ЛО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gridSpan w:val="3"/>
            <w:tcW w:w="104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19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Основания для приостановления предоставления муниципальной услуги законодательством Российской Федерации не предусмотрены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17"/>
        </w:trPr>
        <w:tc>
          <w:tcPr>
            <w:gridSpan w:val="3"/>
            <w:tcW w:w="104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Исчерпывающий перечень оснований для отказа в предоставлении муниципальной услуги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37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Представленные заявителем документы не отвечают требованиям, установленным административным регламентом.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37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Представленные заявителем документы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недействительны/указанные в заявлении сведения недостоверны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37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а) Представленные документы утратили силу на момент обращения за муниципальной услугой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37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Отсутствие права на предоставление муниципальной услуги: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55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а) с заявлением о предоставлении земельного участка обратилось лицо, которое в соответствии с земельным законодательством не имеет права на приобретение земельного участка без проведения торгов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23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б) указанный в заявлении о предоставлении земельного участка земельный участок предоставлен на праве постоянного (бессрочного) пользования, безвозмездного пользования, пожизненного наследуемого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владения или аренды, за 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сключением случаев,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39.10 Земельного кодекса Российской Федерации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3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в)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указанный в заявлении о предоставлении земельного участка земельный участок образован в результате раздела земельного участка, предоставленного садоводческому или огородническому некоммерческому товариществу, за исключением случаев обращения с таким заявле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нием члена этого товарищества (если такой земельный участок является садовым или огородным) либо гражданина, не обладающего правом участия (членства) в садоводческом или огородническом некоммерческом товариществе, имеющего право на первоочередное или внеоч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ередное приобретение земельного участка в соответствии с федеральными законами, законами субъектов Российской Федерации либо на приобретение земельного участка в соответствии со </w:t>
            </w:r>
            <w:hyperlink r:id="rId22" w:tooltip="https://www.consultant.ru/document/cons_doc_LAW_500137/3e878d61b0de409120ad70762779b6616b55d7d9/#dst2668" w:history="1">
              <w:r>
                <w:rPr>
                  <w:rStyle w:val="1111"/>
                  <w:rFonts w:ascii="Times New Roman" w:hAnsi="Times New Roman" w:eastAsia="Times New Roman" w:cs="Times New Roman"/>
                  <w:color w:val="1a0dab"/>
                  <w:sz w:val="24"/>
                  <w:szCs w:val="24"/>
                  <w:highlight w:val="white"/>
                  <w:u w:val="single"/>
                </w:rPr>
                <w:t xml:space="preserve">статьей 39.18</w:t>
              </w:r>
            </w:hyperlink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Земельного кодекса Российской Федерации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 (если такой земельный участок является садовым), а также за исключением собственников земельных участков, расположенных в границах территории ведения гражданами садоводства или огородничества для собственных нужд (если земельный участок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 является земельным участком общего назначения);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001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г) на указанном в заявлении о предоставлении земельного участка земельном участке расположены здание, сооружение, объект незавершенного строительства, принадлежащие гражданам или юридическим лицам, за исключением случаев, если на земельном участке располож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статьей 39.36 Земельного кодекса Российской Федерации, либо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с заявлением о предоставлении земельного участка обратился собственник этих здания, сооружения, помещений в них, этого объекта незавершенного строительства, а также случаев, если подано заявление о предоставлении земельно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го участка и в отношении расположенных на нем здания, сооружения,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в сроки, установленные указанными решениями, не выполнены обязанности, предусмотренные частью 11 статьи 55.32 Градостроительного кодекса Российской Федерации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0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д) на указанном в заявлении о предоставлении земельного участка земельном участке расположены здание, сооружение, объект незавершенного строительства, находящиеся в государственной или муниципальной собственности,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за исключением случаев, если на земельном участке расположены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</w:t>
            </w:r>
            <w:hyperlink r:id="rId23" w:tooltip="consultantplus://offline/ref=DC5B76821092D89924B13314E4F968FFE9DF1606665FC6E09462DD4276D8664EC4196969C973CAf4J" w:history="1">
              <w:r>
                <w:rPr>
                  <w:rStyle w:val="1111"/>
                  <w:rFonts w:ascii="Times New Roman" w:hAnsi="Times New Roman" w:cs="Times New Roman" w:eastAsiaTheme="minorEastAsia"/>
                  <w:sz w:val="24"/>
                  <w:szCs w:val="24"/>
                  <w:lang w:eastAsia="ru-RU"/>
                </w:rPr>
                <w:t xml:space="preserve">статьей 39.36</w:t>
              </w:r>
            </w:hyperlink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, либо с заявлением о предоставлении земельного участка обратился правообладатель этих здания, сооружения, помещений в них, этого объекта незавершенного строительства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85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е)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праве, указанном в заявлении о предоставлении земельного участка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85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ж)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случае, если заявитель обратился с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заявлением о предоставлении земельного участка в собственность, пост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оянное (бессрочное) пользование или с заявлением о предоставлении земельного участка в аренду, безвозмездное пользование на срок, превышающий срок действия решения о резервировании земельного участка, за исключением случая предоставления земельного участка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для целей резервирования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55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з) 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комплексном развитии территории, за иск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лючением случаев, если с заявлением о предоставлении земельного участка обратился собственник здания, сооружения, помещений в них, объекта незавершенного строительства, расположенных на таком земельном участке, или правообладатель такого земельного участка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57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и) 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комплексном развитии территории, или земельный участок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образован из земельного участка, в отношении которого с другим лицом заключен договор о комплексном развитии территории, за исключением случаев, если такой земельный участок предназначен для размещения объектов федерального значения, объектов регионального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значения или объектов местного значения и с заявлением о предоставлении такого земельного участка обратилось лицо, уполномоченное на строительство указанных объектов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к) указанный в заявлении о предоставлении земельного участка земельный участок образован из земельного участка, в отношении которого заключен договор о комплексном развитии территории, и в соответствии с утвержденной документацие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значения, за исключением случаев, если с заявлением о предоставлении в аренду земельного участка обратилось лицо, с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которым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заключен договор о комплексном развитии территории, предусматривающий обязательство данного лица по строительству указанных объектов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л) указанный в заявлении о предоставлении земельного участка земельный участок является предметом аукциона,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извещение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о проведении которого размещено в соответствии с пунктом 19 статьи 39.11 Земельного кодекса Российской Федерации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м) в отношении земельного участка, указанного в заявлении о его предоставлении, поступило предусмотренное </w:t>
            </w:r>
            <w:hyperlink r:id="rId24" w:tooltip="consultantplus://offline/ref=818B8D2BA673886D7BD27E81FAE33786ACBAD544CB161A556F2D6D8000438A9CE706AE79A9R8jFJ" w:history="1">
              <w:r>
                <w:rPr>
                  <w:rStyle w:val="1111"/>
                  <w:rFonts w:ascii="Times New Roman" w:hAnsi="Times New Roman" w:cs="Times New Roman" w:eastAsiaTheme="minorEastAsia"/>
                  <w:sz w:val="24"/>
                  <w:szCs w:val="24"/>
                  <w:lang w:eastAsia="ru-RU"/>
                </w:rPr>
                <w:t xml:space="preserve">подпунктом 6 пункта 4 статьи 39.11</w:t>
              </w:r>
            </w:hyperlink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условии, что такой земельный участок образован в соответствии с </w:t>
            </w:r>
            <w:hyperlink r:id="rId25" w:tooltip="consultantplus://offline/ref=818B8D2BA673886D7BD27E81FAE33786ACBAD544CB161A556F2D6D8000438A9CE706AE79A9R8jDJ" w:history="1">
              <w:r>
                <w:rPr>
                  <w:rStyle w:val="1111"/>
                  <w:rFonts w:ascii="Times New Roman" w:hAnsi="Times New Roman" w:cs="Times New Roman" w:eastAsiaTheme="minorEastAsia"/>
                  <w:sz w:val="24"/>
                  <w:szCs w:val="24"/>
                  <w:lang w:eastAsia="ru-RU"/>
                </w:rPr>
                <w:t xml:space="preserve">подпунктом 4 пункта 4 статьи 39.11</w:t>
              </w:r>
            </w:hyperlink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Земельного кодекса Российской Федерации и уполномоченным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органом не принято решение об отказе в проведении этого аукциона по основаниям, предусмотренным </w:t>
            </w:r>
            <w:hyperlink r:id="rId26" w:tooltip="consultantplus://offline/ref=818B8D2BA673886D7BD27E81FAE33786ACBAD544CB161A556F2D6D8000438A9CE706AE79AAR8jCJ" w:history="1">
              <w:r>
                <w:rPr>
                  <w:rStyle w:val="1111"/>
                  <w:rFonts w:ascii="Times New Roman" w:hAnsi="Times New Roman" w:cs="Times New Roman" w:eastAsiaTheme="minorEastAsia"/>
                  <w:sz w:val="24"/>
                  <w:szCs w:val="24"/>
                  <w:lang w:eastAsia="ru-RU"/>
                </w:rPr>
                <w:t xml:space="preserve">пунктом 8 статьи 39.11</w:t>
              </w:r>
            </w:hyperlink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н)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в отношении земельного участка, указанного в заявлении о его предоставлении, размещено в соответствии с </w:t>
            </w:r>
            <w:hyperlink r:id="rId27" w:tooltip="https://www.consultant.ru/document/cons_doc_LAW_500137/3e878d61b0de409120ad70762779b6616b55d7d9/#dst860" w:history="1">
              <w:r>
                <w:rPr>
                  <w:rStyle w:val="1111"/>
                  <w:rFonts w:ascii="Times New Roman" w:hAnsi="Times New Roman" w:eastAsia="Times New Roman" w:cs="Times New Roman"/>
                  <w:color w:val="1a0dab"/>
                  <w:sz w:val="24"/>
                  <w:szCs w:val="24"/>
                  <w:highlight w:val="white"/>
                  <w:u w:val="single"/>
                </w:rPr>
                <w:t xml:space="preserve">подпунктом 1 пункта 1 статьи 39.18</w:t>
              </w:r>
            </w:hyperlink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Земельного кодекса Российской Федерации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 извещение о предоставлении земельного участка для индивидуального жилищного строительства, ведения личного подсобного хозяйства в границах населенных пунктов, ведения гражданами садоводства для собственных нужд;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о) разрешенное использовани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е земельного участка не соответствует целям использования такого земельного участка, указанным в заявлении о предоставлении земельного участка, за исключением случаев размещения линейного объекта в соответствии с утвержденным проектом планировки территории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п) испрашиваемый земельный участок полностью расположен в границах зоны с особыми условиями использо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вания территории,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участка, указанными в заявлении о предоставлении земельного участка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р) испрашиваемый земельный участок не включен в утвержденный в установленном Правительством Российской Федерации </w:t>
            </w:r>
            <w:hyperlink r:id="rId28" w:tooltip="consultantplus://offline/ref=3197D67EB2882A3ED2706E09ADD45D78D469732713457BDA451426A8642865E4A4BE5EDB5052E04DzFo9J" w:history="1">
              <w:r>
                <w:rPr>
                  <w:rStyle w:val="1111"/>
                  <w:rFonts w:ascii="Times New Roman" w:hAnsi="Times New Roman" w:cs="Times New Roman" w:eastAsiaTheme="minorEastAsia"/>
                  <w:sz w:val="24"/>
                  <w:szCs w:val="24"/>
                  <w:lang w:eastAsia="ru-RU"/>
                </w:rPr>
                <w:t xml:space="preserve">порядке</w:t>
              </w:r>
            </w:hyperlink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перечень земельных участков, предоставленных для нужд обороны и безопасности и временно не используемых для указанных нужд, в случае, если подано заявление о предоставлении земельного участка в соответствии с </w:t>
            </w:r>
            <w:hyperlink r:id="rId29" w:tooltip="consultantplus://offline/ref=3197D67EB2882A3ED2706E09ADD45D78D660722515427BDA451426A8642865E4A4BE5EDF58z5o7J" w:history="1">
              <w:r>
                <w:rPr>
                  <w:rStyle w:val="1111"/>
                  <w:rFonts w:ascii="Times New Roman" w:hAnsi="Times New Roman" w:cs="Times New Roman" w:eastAsiaTheme="minorEastAsia"/>
                  <w:sz w:val="24"/>
                  <w:szCs w:val="24"/>
                  <w:lang w:eastAsia="ru-RU"/>
                </w:rPr>
                <w:t xml:space="preserve">подпунктом 10 пункта 2 статьи 39.10</w:t>
              </w:r>
            </w:hyperlink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с) п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лощадь земельного участка, указанного в заявлении о предоставлении земельного участка садоводческому или огородническому некоммерческому товариществу, превышает  размер, установленный пунктом 6 статьи 39.10 Земельного кодекса Российской Федерации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т)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(или) документацией по плани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ровке территории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земельного участка обратилось лицо, не уполномоченное на строительство этих объектов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у) указанный в заявлении о предоставлении земельного участка земельный участок предназначен для размещения здания, соор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ужения в соответствии с государственной программой Российской Федерации, государственной программой субъекта Российской Федерации и с заявлением о предоставлении земельного участка обратилось лицо, не уполномоченное на строительство этих здания, сооружения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ab/>
              <w:t xml:space="preserve">ф) предоставление земельного участка на заявленном виде прав не допускается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х) в отношении земельного участка, указанного в заявлен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ии о 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го предоставлении, не установлен вид разрешенного использования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ц) указанный в заявлении о предоставлении земельного участка земельный участок не отнесен к определенной категории земель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ч) в отношении земельного участка, указанного в заявлен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ии о 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го предоставлении, принято решение о предварительном согласовании его предоставления, срок действия которого не истек, и с заявлением о предоставлении земельного участка обратилось иное не указанное в этом решении лицо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ш) указанный в заявлении о предоставлении земельного участка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ет целям, для которых такой земельный участок был изъят, за исключением земельных участков, изъятых для государственных или муниципальных нужд в связи с признанием многоквартирного дома, который расположен на таком земельном участке, аварийным и подлежащим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сносу или реконструкции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щ) границы земельного участка, указанного в заявлен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ии о 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го предоставлении, подлежат уточнению в соответствии с Федеральным законом «О государственной регистрации недвижимости»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э) площадь земельного участка, указанного в заявлен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ии о 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го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предоставлении, превышает его площадь, указанную в схеме расположения земельного участка, проекте межевания территории или в проектной документации лесных участков, в соответствии с которыми такой земельный участок образован, более чем на десять процентов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ю) с заявлением о предоставлении земельного участка, включенного в перечень государственного имущества или перечень муниципального имущества, предусмотренные </w:t>
            </w:r>
            <w:hyperlink r:id="rId30" w:tooltip="consultantplus://offline/ref=2CCEAA2EAA3065DC8EF723109487C50FF14C59B9053E405E4E0FA045FCEA8DADE6139864660C5EC7S6s6J" w:history="1">
              <w:r>
                <w:rPr>
                  <w:rFonts w:ascii="Times New Roman" w:hAnsi="Times New Roman" w:cs="Times New Roman" w:eastAsiaTheme="minorEastAsia"/>
                  <w:sz w:val="24"/>
                  <w:szCs w:val="24"/>
                  <w:lang w:eastAsia="ru-RU"/>
                </w:rPr>
                <w:t xml:space="preserve">частью 4 статьи 18</w:t>
              </w:r>
            </w:hyperlink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Федерального закона от 24 июля 2007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года № 209-ФЗ «О развитии малого и среднего предпринимательства в Российской Федерации», обратилось лицо, которое не является субъектом малого или среднего предпринимательства, или лицо, в отношении которого не может оказываться поддержка в соответствии с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</w:t>
            </w:r>
            <w:hyperlink r:id="rId31" w:tooltip="consultantplus://offline/ref=2CCEAA2EAA3065DC8EF723109487C50FF14C59B9053E405E4E0FA045FCEA8DADE6139864660C5CC0S6s8J" w:history="1">
              <w:r>
                <w:rPr>
                  <w:rFonts w:ascii="Times New Roman" w:hAnsi="Times New Roman" w:cs="Times New Roman" w:eastAsiaTheme="minorEastAsia"/>
                  <w:sz w:val="24"/>
                  <w:szCs w:val="24"/>
                  <w:lang w:eastAsia="ru-RU"/>
                </w:rPr>
                <w:t xml:space="preserve">частью 3 статьи 14</w:t>
              </w:r>
            </w:hyperlink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указанного Федерального закона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Поступление от заявителя письменного заявления о прекращении рассмотрения заявления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 w:clear="all"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Формы заявления и документов, необходимых для предоставления муниципальной услуги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  <w:outlineLvl w:val="1"/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Образец № 1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В администрацию МО «______________» 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Ленинградской области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_______________________                                               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от____________________________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___________________________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___________________________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(для граждан: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Ф.И.О, место жительства, 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реквизиты документа, 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удостоверяющего личность заявителя 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(для паспорта гражданина РФ: 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серия, номер и дата выдачи), телефон;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для юридического лица: наименование, местонахождение, 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ОГРН, ИНН, почтовый адрес, телефон)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cs="Times New Roman" w:eastAsiaTheme="minorEastAsia"/>
          <w:sz w:val="24"/>
          <w:szCs w:val="24"/>
          <w:lang w:eastAsia="ru-RU"/>
        </w:rPr>
        <w:outlineLvl w:val="0"/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ЗАЯВЛЕНИЕ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о предоставлении земельного участка без проведения торгов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 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Прошу предоставить без проведения торгов земельный участок с кадастровым номером:_______________________________________________________________________________________________________________________________________________,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(кадастровый номер испрашиваемого земельного участка, адрес местоположения)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в __________________________________________________________________________,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(вид права: в собственность (за плату, в аренду (указать срок), в безвозмездное пользование (указать срок), в постоянное (бессрочное) пользование)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в целях _____________________________________________________________________.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(цель использования земельного участка)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 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Основание предоставления земельного участка без проведения торгов из числа предусмотренных пунктом 2 статьи 39.3, пунктом 2 статьи 39.6, или пунктом 2 статьи 39.10 Земельного кодекса Российской Федерации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tbl>
      <w:tblPr>
        <w:tblStyle w:val="1133"/>
        <w:tblW w:w="0" w:type="auto"/>
        <w:tblLook w:val="04A0" w:firstRow="1" w:lastRow="0" w:firstColumn="1" w:lastColumn="0" w:noHBand="0" w:noVBand="1"/>
      </w:tblPr>
      <w:tblGrid>
        <w:gridCol w:w="5046"/>
        <w:gridCol w:w="5092"/>
      </w:tblGrid>
      <w:tr>
        <w:tblPrEx/>
        <w:trPr/>
        <w:tc>
          <w:tcPr>
            <w:tcW w:w="5046" w:type="dxa"/>
            <w:textDirection w:val="lrTb"/>
            <w:noWrap w:val="false"/>
          </w:tcPr>
          <w:p>
            <w:pPr>
              <w:pStyle w:val="1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указан вид права «в собственность, продажа» (п.2 ст. 39.3 Земельного кодекса Российской Федерации)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jc w:val="both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r>
          </w:p>
        </w:tc>
        <w:tc>
          <w:tcPr>
            <w:tcW w:w="5092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10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земельных участков, образованных из земельного участка,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предоставленного по договору аренды или договору безвозмездного пользования в целях комплексного освоения, развития территории, заключенных в соответствии с Федеральным законом от 24 июля 2008 года N 161-ФЗ "О содействии развитию жилищного строительства";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0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садового земельного участка или огородного земельного участка,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образованных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из земельного участка, предоставленного садоводческому или огородническому некоммерческому товариществу, члену такого товарищества;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0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земельных участков, на которых расположены здания, сооружения, собственникам таких зданий, сооружений либо помещений в них в случаях, предусмотренных статьей 39.20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Земельного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одекса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Российской Федерации (далее – ЗК РФ)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0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земельных участков, находящихся в постоянном (бессрочном) пользовании юридических лиц, указанным юридическим лицам, за исключением лиц, указанных в пункте 2 статьи 39.9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РФ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0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земельных участков крестьянскому (фермерскому) хозяйству или сельскохозяйственной организации в случаях, установленных Федеральным законом "Об обороте земель сельскохозяйственного назначения";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земельных участков, предназначенных для ведения сельскохозяйственного производства и переданных в аренду гражданину или юридическому лицу, этому гражданину или этому юридическому лицу по истечении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информации о выявленных в рамках государственного земельного надзора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неустраненных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нару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шениях законодательства Российской Федерации при использовании такого земельного участка в случае, если этим гражданином или этим юридическим лицом заявление о заключении договора купли-продажи такого земельного участка без проведения торгов подано до дня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истечения срока указанного договора аренды земельного участка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7) земельных участков гражданам для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индивидуального жилищного строительства, ведения личного подсобного хозяйства в границах населенного пункта, садоводства для собственных ну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жд в сл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учаях, предусмотренных </w:t>
            </w:r>
            <w:hyperlink r:id="rId32" w:tooltip="https://login.consultant.ru/link/?req=doc&amp;base=LAW&amp;n=500137&amp;dst=2477" w:history="1">
              <w:r>
                <w:rPr>
                  <w:rStyle w:val="1111"/>
                  <w:rFonts w:ascii="Times New Roman" w:hAnsi="Times New Roman" w:eastAsia="Times New Roman" w:cs="Times New Roman"/>
                  <w:sz w:val="24"/>
                  <w:szCs w:val="24"/>
                  <w:u w:val="none"/>
                </w:rPr>
                <w:t xml:space="preserve">пунктом 5 статьи 39.18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ЗК РФ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5046" w:type="dxa"/>
            <w:textDirection w:val="lrTb"/>
            <w:noWrap w:val="false"/>
          </w:tcPr>
          <w:p>
            <w:pPr>
              <w:pStyle w:val="1108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указан вид права «аренда» (п. 2 ст. 39.6 Земельного кодекса Российской Федерации</w:t>
            </w:r>
            <w:r>
              <w:rPr>
                <w:rFonts w:ascii="Times New Roman" w:hAnsi="Times New Roman" w:cs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trike/>
                <w:sz w:val="24"/>
                <w:szCs w:val="24"/>
              </w:rPr>
            </w:r>
          </w:p>
        </w:tc>
        <w:tc>
          <w:tcPr>
            <w:tcW w:w="5092" w:type="dxa"/>
            <w:textDirection w:val="lrTb"/>
            <w:noWrap w:val="false"/>
          </w:tcPr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земельного участка юридическим лицам в соответствии с указом или распоряжением Президента Российской Федерации;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земельного участка 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ридическим лицам в соответствии с распоряжением Правительства Российской Федерации для размещения объектов социально-культурного назначения, реализации масштабных инвестиционных проектов при условии соответствия указанных объектов, инвестиционных проектов </w:t>
            </w:r>
            <w:hyperlink r:id="rId33" w:tooltip="https://login.consultant.ru/link/?req=doc&amp;base=LAW&amp;n=173335&amp;dst=100009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критериям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установленным Правительством Российской Федерации;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земельного участка юридическим лицам в соответствии с распоряжением высшего должностного лица субъекта Российской Федерации для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азмещения объектов социально-культурного и коммунально-бытового назначения, реализации масштабных инвестиционных проектов при условии соответствия указанных объектов, инвестиционных проектов критериям, установленным законами субъектов Российской Федерации;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застройщику, признанному в соответствии с Федеральным </w:t>
            </w:r>
            <w:hyperlink r:id="rId34" w:tooltip="https://login.consultant.ru/link/?req=doc&amp;base=LAW&amp;n=500096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26 октября 2002 года N 127-ФЗ "О несостоятельности (банкротстве)" банкротом, для обеспечения исполнения обязательств застройщика перед гражданами, денежные средства которых привлечены для строительства многоквартирных домов в соответствии с Федеральным </w:t>
            </w:r>
            <w:hyperlink r:id="rId35" w:tooltip="https://login.consultant.ru/link/?req=doc&amp;base=LAW&amp;n=494633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30 декабря 2004 года N 214-ФЗ "Об участии в долевом строительстве многоквартирных домов и иных объектов недвижимости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внесении изменений в некоторые законодательные акты Российской Федерации"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нарушены,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</w:t>
            </w:r>
            <w:hyperlink r:id="rId36" w:tooltip="https://login.consultant.ru/link/?req=doc&amp;base=LAW&amp;n=500096&amp;dst=6593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пунктом 1 статьи 201.3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26 октября 2002 года N 127-ФЗ "О несостоятельности (банкротстве)";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застройщику, признанному в соответствии с Федеральным </w:t>
            </w:r>
            <w:hyperlink r:id="rId37" w:tooltip="https://login.consultant.ru/link/?req=doc&amp;base=LAW&amp;n=500096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26 октября 2002 года N 127-ФЗ "О несостоятельности (банкротстве)"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банкротом, для передачи публично-правовой компании "Фонд развития территорий",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</w:t>
            </w:r>
            <w:hyperlink r:id="rId38" w:tooltip="https://login.consultant.ru/link/?req=doc&amp;base=LAW&amp;n=502622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29 июля 2017 года N 218-ФЗ "О публично-правовой компании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"Фонд развития территорий" и о внесении изменений в отдельные законодательные акты Российской Федерации";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для выполнения международных обязательств Российской Федерации, а также юридическим лицам для размещения объектов, предназначенных для обеспечения электро-, тепл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газо- и водоснабжения, водоотведения, связи, нефтепроводов, объектов федерального, регионального или местного значения;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образованн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из земельного участка, находящегося в государственной или муниципальной собственности, в том числе предоставленного для комплексного развития территории, лицу, с которым был заключен договор аренды такого земельного участка, если иное не предусмотрено </w:t>
            </w:r>
            <w:hyperlink w:tooltip="#Par16" w:anchor="Par16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подпунктом 8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пункта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статьи 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.6, </w:t>
            </w:r>
            <w:hyperlink r:id="rId39" w:tooltip="https://login.consultant.ru/link/?req=doc&amp;base=LAW&amp;n=500137&amp;dst=1772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пунктом 5 статьи 46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ЗК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садового земельного участка или огородного земельного участка,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земельного участка, предоставленного садоводческому или огородническому некоммерческому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товариществу, члену такого товарищества;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/>
            <w:bookmarkStart w:id="3" w:name="Par16"/>
            <w:r/>
            <w:bookmarkEnd w:id="3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общего назначения в границах территории ведения гражданами садоводства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огородничества для собственных нужд правообладателям садовых земельных участков или огородных земельных участков с множественностью лиц на стороне арендатора, если такие земельные участки общего назначения не допускается предоставлять в собственность;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участникам долевого строительства в случаях, предусмотренных Федеральным </w:t>
            </w:r>
            <w:hyperlink r:id="rId40" w:tooltip="https://login.consultant.ru/link/?req=doc&amp;base=LAW&amp;n=494633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30 декабря 2004 года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на котором расположены здания,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сооружения, собственникам зданий, сооружений, помещений в них и (или) лицам, которым здания, сооружения, находящиеся в государственной или муниципальной собственности, предоставлены в аренду, на праве хозяйственного ведения или в случаях, предусмотренных </w:t>
            </w:r>
            <w:hyperlink r:id="rId41" w:tooltip="https://login.consultant.ru/link/?req=doc&amp;base=LAW&amp;n=500137&amp;dst=884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статьей 39.20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 праве оперативного управления;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на котором расположены объекты незавершенного строительства, однократно для завершения их строительства собственникам объектов незавершенного строительства в случаях, предусмотренных </w:t>
            </w:r>
            <w:hyperlink r:id="rId42" w:tooltip="https://login.consultant.ru/link/?req=doc&amp;base=LAW&amp;n=500137&amp;dst=508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пунктом 5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статьи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ЗК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находящегося в постоянном (бессрочном) пользовании юридических лиц, этим землепользователям, за исключением юридических лиц, указанных в </w:t>
            </w:r>
            <w:hyperlink r:id="rId43" w:tooltip="https://login.consultant.ru/link/?req=doc&amp;base=LAW&amp;n=500137&amp;dst=563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пункте 2 статьи 39.9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или в постоянном (бессрочном) пользовании, пожизненном наследуемом владении физических лиц в случае, если такой земельный участок был 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 до дня введения в 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 этом такой земельный участок не может находиться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частной собственности;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крестьянскому (фермерскому) хозяйству или сельскохозяйственной организации в случаях, установленных Федеральным </w:t>
            </w:r>
            <w:hyperlink r:id="rId44" w:tooltip="https://login.consultant.ru/link/?req=doc&amp;base=LAW&amp;n=494451&amp;dst=100065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"Об обороте земель сельскохозяйственного назначения";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образованного в границах территории, лицу, с которым заключен договор о комплексном развитии территории в соответствии с Градостроительным </w:t>
            </w:r>
            <w:hyperlink r:id="rId45" w:tooltip="https://login.consultant.ru/link/?req=doc&amp;base=LAW&amp;n=511394&amp;dst=3467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кодексом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(далее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либо юридическому лицу, обеспечивающему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реализацию решения о комплексном развитии территории;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гражданам, имеющим право на первоочередное или внеочередное приобретение земельных участков в соответствии с федеральными законами, законами субъектов Российской Федерации;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гражданам для индивидуального жилищного строительства, ведения личного подсобного хозяйства в границах населенного пункта, ведения гражданами садоводства для собственных 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жд в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учаях, предусмотренных </w:t>
            </w:r>
            <w:hyperlink r:id="rId46" w:tooltip="https://login.consultant.ru/link/?req=doc&amp;base=LAW&amp;n=500137&amp;dst=2477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пунктом 5 статьи 39.18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взамен земельного участка, предоставленного гражданину или юридическому лицу на праве аренды и изымаемого для государственных или муниципальных нужд;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религиозным организациям, казачьим обществам, внесенным в государственный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еестр казачьих обществ в Российской Федерации (далее - казачьи общества), для осуществления сельскохозяйственного производства, сохранения и развития традиционного образа жизни и хозяйствования казачьих обществ на территории, определенной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законами субъектов Российской Федерации;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лицу, которое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 право на приобретение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собственность земельного участка, находящегося в государственной или муниципальной собственности, без проведения торгов, в том числе бесплатно, если такой земельный участок зарезервирован для государственных или муниципальных нужд либо ограничен в обороте;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гражданину для сенокошения, выпаса сельскохозяйственных животных, ведения огородничества или земельного участка, расположенного за границами населенного пункта, гражданину для ведения личного подсобного </w:t>
            </w:r>
            <w:hyperlink r:id="rId47" w:tooltip="https://login.consultant.ru/link/?req=doc&amp;base=LAW&amp;n=454116&amp;dst=100011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хозяйства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необходимого для осуществления пользования недрами,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недропользователю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расположенного в границах особой экономической зоны или на прилегающей к ней территории, резиденту особой экономической зоны или управляющей компании в случае привлечения ее в порядке, установленном </w:t>
            </w:r>
            <w:hyperlink r:id="rId48" w:tooltip="https://login.consultant.ru/link/?req=doc&amp;base=LAW&amp;n=495331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законодательством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ийской Федерации об особых экономических зонах, для выполнения функций по созданию за счет средств федерального бюджета, бюджета субъекта Российской Федерации, местного бюджета, внебюджетных источников финансирования объектов недвижимости в границах особой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экономической зоны и на прилегающей к ней территории и по управлению этими и ранее созданными объектами недвижимости;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расположенного в границах особой экономическ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зоны любого типа или на прилегающей к ней территории, для строительства и (или) реконструкции объектов инженерной, транспортной, социальной, инновационной и иных инфраструктур этой особой экономической зоны лицу, с которым уполномоченным Правительством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Федерации федеральным органом исполнительной власти, либо исполнительным органом субъекта Российской Федерации, либо управляющей компанией в случае принятия уполномоченным Правительством Российской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 федеральным органом исполнительной власти решения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привлечении управляющей компании к управлению особой экономической зоной при передаче им полномочий в соответствии с Федеральным </w:t>
            </w:r>
            <w:hyperlink r:id="rId49" w:tooltip="https://login.consultant.ru/link/?req=doc&amp;base=LAW&amp;n=495331&amp;dst=1011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22 июля 2005 года N 116-ФЗ "Об особых экономических зонах в Российской Федерации" заключено соглашение о взаимодействии в сфере развития инфраструктуры особой экономической зоны;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необходимого для осуществления деятельности, предусмотренной концессионным соглашением, соглашением о государственно-частном партнерстве, соглашением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-частном партнерстве, лицу, с которым заключены указанные соглашения;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лицу,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использования, и в случаях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предусмотренных законом субъекта Российской Федерации, некоммерческой организации,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необходимого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осуществления деятельности, предусмотренной специальным инвестиционным </w:t>
            </w:r>
            <w:hyperlink r:id="rId50" w:tooltip="https://login.consultant.ru/link/?req=doc&amp;base=LAW&amp;n=502264&amp;dst=100170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контрактом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лицу, с которым заключен специальный инвестиционный контракт;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находящегося в федеральной собственности, расположенного в границах национального парка и необходимого для осуществления деятельности, предусмотренной </w:t>
            </w:r>
            <w:hyperlink r:id="rId51" w:tooltip="https://login.consultant.ru/link/?req=doc&amp;base=LAW&amp;n=500136&amp;dst=249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соглашением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осуществлении рекреационной деятельности в национальном парке, лицу, с которым заключено такое соглашение;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необходимого для осуществления видов деятельности в сфере охотничьего хозяйства, лицу, с которым заключено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охотхозяйственное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2" w:tooltip="https://login.consultant.ru/link/?req=doc&amp;base=LAW&amp;n=499778&amp;dst=100203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соглашение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для размещения водохранилищ и (или) гидротехнических сооружений, если размещение этих объектов предусмотрено документами территориального планирования в качестве объектов федерального, регионального или местного значения;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для осуществления деятельности Государственной компании "Российские автомобильные дороги" в границах полос отвода и придорожных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для осуществления деятельности открытого акционерного общества "Российские железные дороги" для размещения </w:t>
            </w:r>
            <w:hyperlink r:id="rId53" w:tooltip="https://login.consultant.ru/link/?req=doc&amp;base=LAW&amp;n=500699&amp;dst=64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объектов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инфраструктуры железнодорожного транспорта общего пользования;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лицу, обладающему правом на добычу (вылов) водных биолог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ических ресурсов на основании решения о предоставлении их в пользование, договора пользования рыболовным участком или договора пользования водными биологическими ресурсами, для осуществления деятельности, предусмотренной указанными решением или договорами;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лицу, осуществляющему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товарную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аквакультуру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(товарное рыбоводство) на основании </w:t>
            </w:r>
            <w:hyperlink r:id="rId54" w:tooltip="https://login.consultant.ru/link/?req=doc&amp;base=LAW&amp;n=465821&amp;dst=100053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договора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пользования рыбоводным участком, находящимся в государственной или муниципальной собственности (далее - договор пользования рыбоводным участком), для указанных целей;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юридическому лицу для размещения ядерных установок, радиационных источ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отходов, решения о сооружении и о месте размещения которых приняты Правительством Российской Федерации;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/>
            <w:bookmarkStart w:id="4" w:name="Par64"/>
            <w:r/>
            <w:bookmarkEnd w:id="4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предназначенного для ведения сельскохозяйственного производства, арендатору, в отношении которого у уполномоченного органа отсутствует информация о выявленных в рамках государственного земельного надзора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неустраненных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нарушениях законодательс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тва Российской Федерации при использовании такого земельного участка, при условии,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арендатору (за исключением арендаторов земельных участков, указанных в </w:t>
            </w:r>
            <w:hyperlink w:tooltip="#Par64" w:anchor="Par64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подпункте 31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пункта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статьи 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ЗК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если этот арендатор имеет право на заключение нового договора аренды такого земельного участка в соответствии с </w:t>
            </w:r>
            <w:hyperlink r:id="rId55" w:tooltip="https://login.consultant.ru/link/?req=doc&amp;base=LAW&amp;n=500137&amp;dst=500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пунктами 3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56" w:tooltip="https://login.consultant.ru/link/?req=doc&amp;base=LAW&amp;n=500137&amp;dst=503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4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статьи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39.6 ЗК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в соответствии с Федеральным </w:t>
            </w:r>
            <w:hyperlink r:id="rId57" w:tooltip="https://login.consultant.ru/link/?req=doc&amp;base=LAW&amp;n=493203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24 июля 2008 года N 161-ФЗ "О содействии развитию жилищного строительства, созданию объектов туристской инфраструктуры и иному развитию территорий";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включенного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границы территории инновационного научно-технологического центра, фонду, созданному в соответствии с Федеральным </w:t>
            </w:r>
            <w:hyperlink r:id="rId58" w:tooltip="https://login.consultant.ru/link/?req=doc&amp;base=LAW&amp;n=511259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"Об инновационных научно-технологических центрах и о внесении изменений в отдельные законодательные акты Российской Федерации";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для обеспечения выполнения инженерных изысканий, архитектурно-строительного проектирования,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ительства, реконструкции, капитального ремонта, сноса объектов капитального строительства, включенных в программу деятельности публично-правовой компании "Единый заказчик в сфере строительства" на текущий год и плановый период в соответствии с Федеральным </w:t>
            </w:r>
            <w:hyperlink r:id="rId59" w:tooltip="https://login.consultant.ru/link/?req=doc&amp;base=LAW&amp;n=465579&amp;dst=100011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"О публично-правовой компании "Единый заказчик в сфере строительства" и о внесении изменений в отдельные законодательные акты Российской Федерации";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публично-правовой компании "Фонд развития территорий" для осуществления функций и полномочий, предусмотренных Федеральным </w:t>
            </w:r>
            <w:hyperlink r:id="rId60" w:tooltip="https://login.consultant.ru/link/?req=doc&amp;base=LAW&amp;n=502622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29 июля 2017 года N 218-ФЗ "О публично-правовой компании "Фонд развития территорий" и о внесении изменений в отдельные законо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дательные акты Российской Федерации",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основаниям, предусмотренным Федеральным </w:t>
            </w:r>
            <w:hyperlink r:id="rId61" w:tooltip="https://login.consultant.ru/link/?req=doc&amp;base=LAW&amp;n=500096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26 октября 2002 года N 127-ФЗ "О несостоятельности (банкротстве)", невозможно в связи с наличием ограничений, установленных земельным и иным законодательством Российской Федерации, при подтверждении наличия таких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ограничений федеральным органом исполнительной власти, исполнительным органом субъекта Российской Федерации, органом местного самоуправления, уполномоченным на выдачу разрешений на строительство в соответствии с Градостроительным </w:t>
            </w:r>
            <w:hyperlink r:id="rId62" w:tooltip="https://login.consultant.ru/link/?req=doc&amp;base=LAW&amp;n=511394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кодексом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Федерации, а также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случае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земельные участки (права на них) отсутствуют у застройщика, признанного несостоятельным (банкротом);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публично-правовой компании "Фонд развития территорий" по основаниям, предусмотренным Федеральным </w:t>
            </w:r>
            <w:hyperlink r:id="rId63" w:tooltip="https://login.consultant.ru/link/?req=doc&amp;base=LAW&amp;n=500096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26 октября 2002 года N 127-ФЗ "О несостоятельности (банкротстве)";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предназначенного для размещения объектов Единой системы газоснабжения, организации, являющейся в соответствии с Федеральным </w:t>
            </w:r>
            <w:hyperlink r:id="rId64" w:tooltip="https://login.consultant.ru/link/?req=doc&amp;base=LAW&amp;n=500821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31 марта 1999 года N 69-ФЗ "О газоснабжении в Российской Федерации" собственником такой системы, в том числе в случае, если земельный участок предназначен для осуществления пользования недрами.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046" w:type="dxa"/>
            <w:textDirection w:val="lrTb"/>
            <w:noWrap w:val="false"/>
          </w:tcPr>
          <w:p>
            <w:pPr>
              <w:pStyle w:val="1108"/>
              <w:jc w:val="both"/>
              <w:tabs>
                <w:tab w:val="left" w:pos="1365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указан вид права «безвозмездное пользование» (п. 2. ст. 39.10 Земельного кодекса Российской Федерации)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5092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1) лицам, указанным в пункте 2 статьи 39.9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РФ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на срок до одного года;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в виде служебных наделов работникам организаций в случаях, указанных в пункте 2 статьи 24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ЗК РФ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на срок трудового договора, заключенного между работником и организацией;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3) религиозным организациям для размещения зданий, сооружений религиозного или благотворительного назначения на срок до десяти лет;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4) религиозным организациям, если на таких земельных участках расположены принадлежащие им на праве безвозмездного пользования здания, сооружения, на срок до прекращения прав на указанные здания, сооружения;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религиозным организациям на срок до сорока девяти лет при условии, что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 указанных земельных участках расположены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здания, сооружения религиозного или благотворительного назначения, принадлежащие им на праве собственности, в случае, если указанные земельные участки ограничены в обороте и (или) не могут быть предоставлены данным религиозным организациям в собственность;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некоммерческим организация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 при условии, что на указанных земельных участках расположены принадлежащие им на праве безвозмездного пользования и находящиеся в государственной или муниципальной собственности здания, сооружения, на срок до прекращения прав на такие здания, сооружения;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5) лицам, с которыми в соответствии с Федеральным законом от 5 апреля 2013 года N 44-ФЗ "О контрактной системе в сфере закупок товаров, работ, услуг для обеспечения государственных и муниципальных нужд" зак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лючены гражданско-правовые договоры на строительство или реконструкцию объектов недвижимости, осуществляемые полностью за счет средств федерального бюджета, средств бюджета субъекта Российской Федерации или средств местного бюджета, на срок исполнения этих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договоров;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некоммерческим организациям для осуществления строительства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(или) реконструкции объектов капитального строительства на таких земельных участках полностью за счет средств, полученных в качестве субсидии из федерального бюджета, на срок строительства и (или) реконструкции данных объектов капитального строительства;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гражданину, если на земельном участке находится служебное жилое помещение в виде жилого дома, предоставленное этому гражданину, на срок права пользования таким жилым помещением;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гражданам в целях осуществления сельскохозяйственной деятельности (в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том числе пчеловодства) для собственных нужд на лесных участках на срок не более чем пять лет;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гражданам и юридическим лицам для сельскохозяйственного,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охотхозяйственного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лесохозяйственного и иного использования, не предусматривающего строительства зданий, сооружений, если такие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земельные участки включены в утвержденный в установленном Правительством Российской Федерации порядке перечень земельных участков, предоставленных для нужд обороны и безопасности и временно не используемых для указанных нужд, на срок не более чем пять лет;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садоводческим или огородническим некоммерческим товариществам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целях,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Федерации", на срок не более чем пять лет;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некоммерческим организациям, созданным гражданами, в целях жилищного строительства в случаях и на срок, которые предусмотрены федеральными законами;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лицам, с которыми в соответствии с Федеральным законом от 29 декабря 2012 года N 275-ФЗ "О государственном оборонном заказе", Федеральным законом "О контрактной системе в сфере закупок товаров, работ, ус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луг для обеспечения государственных и муниципальных нужд" заключены государственные контракты на выполнение работ, оказание услуг для обеспечения обороны страны и безопасности государства, осуществляемых полностью за счет средств федерального бюджета, если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для выполнения этих работ и оказания этих услуг необходимо предоставление земельного участка, на срок исполнения указанного контракта;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некоммерческим организациям,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граждан, определенных ф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едеральным законом, указом Президента Российской Федерации, нормативным правовым актом Правительства Российской Федерации, законом субъекта Российской Федерации, в целях строительства указанных жилых помещений на период осуществления данного строительства;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лицу, право безвозмездного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пользования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которого на земельный участок, находящийся в государственной или муниципальной собственности, прекращено в свя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зи с изъятием земельного участка для государственных или муниципальных нужд, взамен изъятого земельного участка на срок, установленный настоящим пунктом в зависимости от основания возникновения права безвозмездного пользования на изъятый земельный участок;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лицу в случае и в порядке, которые предусмотрены Федеральным законом от 24 июля 2008 года N 161-ФЗ "О содействии развитию жилищного строительства, созданию объектов туристской инфраструктуры и иному развитию территорий";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акционерному обществу "Почта России" в соответствии 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Федеральным законом "Об особенностях реорганизации федерального государственного унитарного предприятия "Почта России", основах деятельности акционерного общества "Почта России" и о внесении изменений в отдельные законодательные акты Российской Федерации".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публично-правовой компании "Единый заказчик в сфере строительства" для обеспечения выполнения инженерных изысканий, архитектурно-строительного проектирования, строительства, реконструкции, капитального ремонта,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сноса объектов капитального строительства, включенных в программу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указанной публично-правовой компании на текущий год и плановый период в соответствии с Федеральным законом "О публично-правовой компании "Единый заказчик в сфере строительства" и о внесении изменений в отдельные законодательные акты Российской Федерации";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публично-правово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й компании "Фонд развития территорий" для осуществления функций и полномочий, предусмотренных Федеральным законом от 29 июля 2017 года N 218-ФЗ "О публично-правовой компании "Фонд развития территорий" и о внесении изменений в отдельные законодательные акты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Российской Федерации",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 по основаниям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предусмотренным Федеральным законом от 26 октября 2002 года N 127-ФЗ "О несостоятельности (банкротстве)", невозможно в связи с наличием ограничений, установленных земельным и иным законодательством Российской Федерации, при подтверждении наличия таких огра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ничений федеральным органом исполнительной власти, исполнительным органом субъекта Российской Федерации, органом местного самоуправления, уполномоченным на выдачу разрешений на строительство в соответствии с Градостроительным кодексом Российской Федерации;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публично-правовой компании "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Роскадастр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" в отношении земельных участков, предоставленных на праве постоянного (бессрочного) пользования федеральным государственным учреждениям, реорганизация которых осуществлена в соответствии 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Федеральным законом "О публично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-правовой компании "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Роскадастр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"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 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Реквизиты решения об изъятии земельного участка для государственных или муниципальных ну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жд в сл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учае, если земельный уч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асток предоставляется взамен земельного участка, изымаемого для государственных или муниципальных нужд: 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 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проектом:____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 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решения: ______________________________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____________________________________________________________________________В случае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,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если на земельном участке расположен объект недвижимости: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На земельном участке имеется объект недвижимости: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Наименование объекта, кадастровый номер объекта_______________________________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____________________________________________________________________________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Основание возникновения права собственности на объект недвижимости:_____________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____________________________________________________________________________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 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u w:val="single"/>
          <w:lang w:eastAsia="ru-RU"/>
        </w:rPr>
        <w:t xml:space="preserve">Приложение к заявлению: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(документы в соответствии с пунктом 2.6 настоящего административного регламента)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 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pStyle w:val="11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 рассмотрения заявления прошу: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03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9814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pStyle w:val="1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руки в администрации__________________________________________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pStyle w:val="1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pStyle w:val="1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руки в МФЦ (указать адрес)_____________________________________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6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Merge w:val="continue"/>
            <w:textDirection w:val="lrTb"/>
            <w:noWrap w:val="false"/>
          </w:tcPr>
          <w:p>
            <w:pPr>
              <w:pStyle w:val="1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pStyle w:val="1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pStyle w:val="1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электронной форме в личный кабинет на ЕПГУ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(при технической реализации)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pStyle w:val="1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по почте (указать адрес) 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both"/>
        <w:tabs>
          <w:tab w:val="left" w:pos="73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«__» _________ 20__ год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   ________________   ____________________________________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  <w:t xml:space="preserve">(подпись заявителя)    Ф.И.О. заявителя: для граждан</w:t>
      </w:r>
      <w:r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  <w:t xml:space="preserve">                                       Ф.И.О руководителя </w:t>
      </w:r>
      <w:r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  <w:t xml:space="preserve">юр</w:t>
      </w:r>
      <w:r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  <w:t xml:space="preserve">.л</w:t>
      </w:r>
      <w:r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  <w:t xml:space="preserve">ица</w:t>
      </w:r>
      <w:r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  <w:t xml:space="preserve">, должность: для юридических лиц</w:t>
      </w:r>
      <w:r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  <w:outlineLvl w:val="1"/>
      </w:pPr>
      <w:r/>
      <w:bookmarkStart w:id="5" w:name="Par588"/>
      <w:r/>
      <w:bookmarkEnd w:id="5"/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sz w:val="24"/>
          <w:szCs w:val="24"/>
          <w:lang w:eastAsia="ru-RU"/>
        </w:rPr>
      </w:pPr>
      <w:r>
        <w:rPr>
          <w:rFonts w:ascii="Courier New" w:hAnsi="Courier New" w:eastAsia="Times New Roman" w:cs="Courier New"/>
          <w:sz w:val="24"/>
          <w:szCs w:val="24"/>
          <w:lang w:eastAsia="ru-RU"/>
        </w:rPr>
      </w:r>
      <w:r>
        <w:rPr>
          <w:rFonts w:ascii="Courier New" w:hAnsi="Courier New" w:eastAsia="Times New Roman" w:cs="Courier New"/>
          <w:sz w:val="24"/>
          <w:szCs w:val="24"/>
          <w:lang w:eastAsia="ru-RU"/>
        </w:rPr>
      </w:r>
      <w:r>
        <w:rPr>
          <w:rFonts w:ascii="Courier New" w:hAnsi="Courier New" w:eastAsia="Times New Roman" w:cs="Courier New"/>
          <w:sz w:val="24"/>
          <w:szCs w:val="24"/>
          <w:lang w:eastAsia="ru-RU"/>
        </w:rPr>
      </w:r>
    </w:p>
    <w:p>
      <w:pPr>
        <w:pStyle w:val="1110"/>
        <w:jc w:val="right"/>
        <w:rPr>
          <w:rFonts w:ascii="Times New Roman" w:hAnsi="Times New Roman" w:cs="Times New Roman"/>
          <w:sz w:val="24"/>
          <w:szCs w:val="24"/>
        </w:rPr>
      </w:pPr>
      <w:r/>
      <w:bookmarkStart w:id="6" w:name="_GoBack"/>
      <w:r/>
      <w:bookmarkEnd w:id="6"/>
      <w:r>
        <w:rPr>
          <w:rFonts w:ascii="Times New Roman" w:hAnsi="Times New Roman" w:eastAsia="Times New Roman" w:cs="Times New Roman"/>
          <w:sz w:val="24"/>
          <w:szCs w:val="24"/>
        </w:rPr>
        <w:t xml:space="preserve">Образец № 2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4536"/>
        <w:jc w:val="bot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4536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администрацию 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4536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От:________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4536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(Ф.И.О. физического лица и адрес проживания / наименование организации и ИНН)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4536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4536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(Ф.И.О. представителя заявителя и реквизиты доверенности)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4536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4536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Контактная информация: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4536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тел. 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4536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эл. почта 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36"/>
        <w:jc w:val="center"/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36"/>
        <w:jc w:val="center"/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36"/>
        <w:jc w:val="center"/>
        <w:spacing w:after="0"/>
        <w:rPr>
          <w:sz w:val="24"/>
          <w:szCs w:val="24"/>
        </w:rPr>
      </w:pPr>
      <w:r>
        <w:rPr>
          <w:bCs/>
          <w:sz w:val="24"/>
          <w:szCs w:val="24"/>
        </w:rPr>
        <w:t xml:space="preserve">ЗАЯВЛЕНИЕ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6"/>
        <w:jc w:val="center"/>
        <w:spacing w:after="620"/>
        <w:rPr>
          <w:sz w:val="24"/>
          <w:szCs w:val="24"/>
        </w:rPr>
      </w:pPr>
      <w:r>
        <w:rPr>
          <w:bCs/>
          <w:sz w:val="24"/>
          <w:szCs w:val="24"/>
        </w:rPr>
        <w:t xml:space="preserve">об исправлении допущенных опечаток и (или) ошибок в выданных в</w:t>
      </w:r>
      <w:r>
        <w:rPr>
          <w:bCs/>
          <w:sz w:val="24"/>
          <w:szCs w:val="24"/>
        </w:rPr>
        <w:br/>
        <w:t xml:space="preserve">результате предоставления муниципальной услуги документах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6"/>
        <w:spacing w:after="0"/>
        <w:tabs>
          <w:tab w:val="left" w:pos="10002" w:leader="underscore"/>
          <w:tab w:val="left" w:pos="10146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Прошу исправить опечатку и (или) ошибку </w:t>
      </w:r>
      <w:r>
        <w:rPr>
          <w:bCs/>
          <w:sz w:val="24"/>
          <w:szCs w:val="24"/>
        </w:rPr>
        <w:t xml:space="preserve">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6"/>
        <w:spacing w:after="0"/>
        <w:tabs>
          <w:tab w:val="left" w:pos="10002" w:leader="underscore"/>
          <w:tab w:val="left" w:pos="10146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7"/>
        <w:jc w:val="center"/>
        <w:spacing w:after="120" w:line="240" w:lineRule="auto"/>
        <w:rPr>
          <w:sz w:val="24"/>
          <w:szCs w:val="24"/>
        </w:rPr>
      </w:pPr>
      <w:r>
        <w:rPr>
          <w:i w:val="0"/>
          <w:iCs w:val="0"/>
          <w:sz w:val="24"/>
          <w:szCs w:val="24"/>
        </w:rPr>
        <w:t xml:space="preserve">(указываются реквизиты и название документа, выданного уполномоченным органом в результате предоставления муниципальной услуги)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6"/>
        <w:jc w:val="both"/>
        <w:spacing w:after="60"/>
        <w:tabs>
          <w:tab w:val="left" w:pos="10002" w:leader="underscor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36"/>
        <w:jc w:val="both"/>
        <w:spacing w:after="60"/>
        <w:tabs>
          <w:tab w:val="left" w:pos="10002" w:leader="underscor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Приложение (при наличии):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7"/>
        <w:ind w:left="2124" w:right="600"/>
        <w:jc w:val="both"/>
        <w:spacing w:after="700" w:line="240" w:lineRule="auto"/>
        <w:rPr>
          <w:sz w:val="24"/>
          <w:szCs w:val="24"/>
        </w:rPr>
      </w:pPr>
      <w:r>
        <w:rPr>
          <w:i w:val="0"/>
          <w:iCs w:val="0"/>
          <w:sz w:val="24"/>
          <w:szCs w:val="24"/>
        </w:rPr>
        <w:t xml:space="preserve">        (прилагаются материалы, обосновывающие наличие опечатки и (или) ошибки)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6"/>
        <w:jc w:val="both"/>
        <w:spacing w:after="60"/>
        <w:tabs>
          <w:tab w:val="left" w:pos="10002" w:leader="underscor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Подпись заявителя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36"/>
        <w:jc w:val="both"/>
        <w:spacing w:after="60"/>
        <w:tabs>
          <w:tab w:val="left" w:pos="10002" w:leader="underscor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36"/>
        <w:jc w:val="both"/>
        <w:spacing w:after="60"/>
        <w:tabs>
          <w:tab w:val="left" w:pos="10002" w:leader="underscor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Дата</w:t>
      </w:r>
      <w:r>
        <w:rPr>
          <w:sz w:val="24"/>
          <w:szCs w:val="24"/>
        </w:rPr>
        <w:t xml:space="preserve"> 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6"/>
        <w:jc w:val="both"/>
        <w:spacing w:after="60"/>
        <w:tabs>
          <w:tab w:val="left" w:pos="10002" w:leader="underscor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6"/>
        <w:jc w:val="both"/>
        <w:spacing w:after="60"/>
        <w:tabs>
          <w:tab w:val="left" w:pos="10002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М.П. (при наличии)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jc w:val="right"/>
        <w:rPr>
          <w:rFonts w:ascii="Courier New" w:hAnsi="Courier New" w:eastAsia="Times New Roman" w:cs="Courier New"/>
          <w:sz w:val="24"/>
          <w:szCs w:val="24"/>
        </w:rPr>
      </w:pPr>
      <w:r>
        <w:rPr>
          <w:rFonts w:ascii="Courier New" w:hAnsi="Courier New" w:eastAsia="Times New Roman" w:cs="Courier New"/>
          <w:sz w:val="24"/>
          <w:szCs w:val="24"/>
        </w:rPr>
      </w:r>
      <w:r>
        <w:rPr>
          <w:rFonts w:ascii="Courier New" w:hAnsi="Courier New" w:eastAsia="Times New Roman" w:cs="Courier New"/>
          <w:sz w:val="24"/>
          <w:szCs w:val="24"/>
        </w:rPr>
      </w:r>
      <w:r>
        <w:rPr>
          <w:rFonts w:ascii="Courier New" w:hAnsi="Courier New" w:eastAsia="Times New Roman" w:cs="Courier New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Образец № 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Calibri" w:hAnsi="Calibri" w:eastAsia="Times New Roman" w:cs="Calibri"/>
          <w:sz w:val="24"/>
          <w:szCs w:val="24"/>
          <w:u w:val="single"/>
          <w:lang w:eastAsia="ru-RU"/>
        </w:rPr>
      </w:pPr>
      <w:r>
        <w:rPr>
          <w:rFonts w:ascii="Calibri" w:hAnsi="Calibri" w:eastAsia="Times New Roman" w:cs="Calibri"/>
          <w:sz w:val="24"/>
          <w:szCs w:val="24"/>
          <w:u w:val="single"/>
          <w:lang w:eastAsia="ru-RU"/>
        </w:rPr>
      </w:r>
      <w:r>
        <w:rPr>
          <w:rFonts w:ascii="Calibri" w:hAnsi="Calibri" w:eastAsia="Times New Roman" w:cs="Calibri"/>
          <w:sz w:val="24"/>
          <w:szCs w:val="24"/>
          <w:u w:val="single"/>
          <w:lang w:eastAsia="ru-RU"/>
        </w:rPr>
      </w:r>
      <w:r>
        <w:rPr>
          <w:rFonts w:ascii="Calibri" w:hAnsi="Calibri" w:eastAsia="Times New Roman" w:cs="Calibri"/>
          <w:sz w:val="24"/>
          <w:szCs w:val="24"/>
          <w:u w:val="single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РЕШЕНИЕ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(постановление, распоряжение и т.п.)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Courier New" w:hAnsi="Courier New" w:eastAsia="Times New Roman" w:cs="Courier New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о предоставлении земельного участка в постоянное (бессрочное) пользование</w:t>
      </w:r>
      <w:r>
        <w:rPr>
          <w:rFonts w:ascii="Courier New" w:hAnsi="Courier New" w:eastAsia="Times New Roman" w:cs="Courier New"/>
          <w:lang w:eastAsia="ru-RU"/>
        </w:rPr>
      </w:r>
      <w:r>
        <w:rPr>
          <w:rFonts w:ascii="Courier New" w:hAnsi="Courier New" w:eastAsia="Times New Roman" w:cs="Courier New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lang w:eastAsia="ru-RU"/>
        </w:rPr>
      </w:pPr>
      <w:r>
        <w:rPr>
          <w:rFonts w:ascii="Courier New" w:hAnsi="Courier New" w:eastAsia="Times New Roman" w:cs="Courier New"/>
          <w:lang w:eastAsia="ru-RU"/>
        </w:rPr>
        <w:t xml:space="preserve">___________________________________________________________________________</w:t>
      </w:r>
      <w:r>
        <w:rPr>
          <w:rFonts w:ascii="Courier New" w:hAnsi="Courier New" w:eastAsia="Times New Roman" w:cs="Courier New"/>
          <w:lang w:eastAsia="ru-RU"/>
        </w:rPr>
      </w:r>
      <w:r>
        <w:rPr>
          <w:rFonts w:ascii="Courier New" w:hAnsi="Courier New" w:eastAsia="Times New Roman" w:cs="Courier New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lang w:eastAsia="ru-RU"/>
        </w:rPr>
      </w:pPr>
      <w:r>
        <w:rPr>
          <w:rFonts w:ascii="Courier New" w:hAnsi="Courier New" w:eastAsia="Times New Roman" w:cs="Courier New"/>
          <w:lang w:eastAsia="ru-RU"/>
        </w:rPr>
        <w:t xml:space="preserve">___________________________________________________________________________</w:t>
      </w:r>
      <w:r>
        <w:rPr>
          <w:rFonts w:ascii="Courier New" w:hAnsi="Courier New" w:eastAsia="Times New Roman" w:cs="Courier New"/>
          <w:lang w:eastAsia="ru-RU"/>
        </w:rPr>
      </w:r>
      <w:r>
        <w:rPr>
          <w:rFonts w:ascii="Courier New" w:hAnsi="Courier New" w:eastAsia="Times New Roman" w:cs="Courier New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lang w:eastAsia="ru-RU"/>
        </w:rPr>
      </w:pPr>
      <w:r>
        <w:rPr>
          <w:rFonts w:ascii="Courier New" w:hAnsi="Courier New" w:eastAsia="Times New Roman" w:cs="Courier New"/>
          <w:lang w:eastAsia="ru-RU"/>
        </w:rPr>
        <w:t xml:space="preserve">___________________________________________________________________________</w:t>
      </w:r>
      <w:r>
        <w:rPr>
          <w:rFonts w:ascii="Courier New" w:hAnsi="Courier New" w:eastAsia="Times New Roman" w:cs="Courier New"/>
          <w:lang w:eastAsia="ru-RU"/>
        </w:rPr>
      </w:r>
      <w:r>
        <w:rPr>
          <w:rFonts w:ascii="Courier New" w:hAnsi="Courier New" w:eastAsia="Times New Roman" w:cs="Courier New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lang w:eastAsia="ru-RU"/>
        </w:rPr>
      </w:pPr>
      <w:r>
        <w:rPr>
          <w:rFonts w:ascii="Courier New" w:hAnsi="Courier New" w:eastAsia="Times New Roman" w:cs="Courier New"/>
          <w:lang w:eastAsia="ru-RU"/>
        </w:rPr>
        <w:t xml:space="preserve">___________________________________________________________________________</w:t>
      </w:r>
      <w:r>
        <w:rPr>
          <w:rFonts w:ascii="Courier New" w:hAnsi="Courier New" w:eastAsia="Times New Roman" w:cs="Courier New"/>
          <w:lang w:eastAsia="ru-RU"/>
        </w:rPr>
      </w:r>
      <w:r>
        <w:rPr>
          <w:rFonts w:ascii="Courier New" w:hAnsi="Courier New" w:eastAsia="Times New Roman" w:cs="Courier New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lang w:eastAsia="ru-RU"/>
        </w:rPr>
      </w:pPr>
      <w:r>
        <w:rPr>
          <w:rFonts w:ascii="Courier New" w:hAnsi="Courier New" w:eastAsia="Times New Roman" w:cs="Courier New"/>
          <w:lang w:eastAsia="ru-RU"/>
        </w:rPr>
        <w:t xml:space="preserve">___________________________________________________________________________</w:t>
      </w:r>
      <w:r>
        <w:rPr>
          <w:rFonts w:ascii="Courier New" w:hAnsi="Courier New" w:eastAsia="Times New Roman" w:cs="Courier New"/>
          <w:lang w:eastAsia="ru-RU"/>
        </w:rPr>
      </w:r>
      <w:r>
        <w:rPr>
          <w:rFonts w:ascii="Courier New" w:hAnsi="Courier New" w:eastAsia="Times New Roman" w:cs="Courier New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lang w:eastAsia="ru-RU"/>
        </w:rPr>
      </w:pPr>
      <w:r>
        <w:rPr>
          <w:rFonts w:ascii="Courier New" w:hAnsi="Courier New" w:eastAsia="Times New Roman" w:cs="Courier New"/>
          <w:lang w:eastAsia="ru-RU"/>
        </w:rPr>
      </w:r>
      <w:r>
        <w:rPr>
          <w:rFonts w:ascii="Courier New" w:hAnsi="Courier New" w:eastAsia="Times New Roman" w:cs="Courier New"/>
          <w:lang w:eastAsia="ru-RU"/>
        </w:rPr>
      </w:r>
      <w:r>
        <w:rPr>
          <w:rFonts w:ascii="Courier New" w:hAnsi="Courier New" w:eastAsia="Times New Roman" w:cs="Courier New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lang w:eastAsia="ru-RU"/>
        </w:rPr>
      </w:pPr>
      <w:r>
        <w:rPr>
          <w:rFonts w:ascii="Courier New" w:hAnsi="Courier New" w:eastAsia="Times New Roman" w:cs="Courier New"/>
          <w:lang w:eastAsia="ru-RU"/>
        </w:rPr>
      </w:r>
      <w:r>
        <w:rPr>
          <w:rFonts w:ascii="Courier New" w:hAnsi="Courier New" w:eastAsia="Times New Roman" w:cs="Courier New"/>
          <w:lang w:eastAsia="ru-RU"/>
        </w:rPr>
      </w:r>
      <w:r>
        <w:rPr>
          <w:rFonts w:ascii="Courier New" w:hAnsi="Courier New" w:eastAsia="Times New Roman" w:cs="Courier New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Глава Администрации                                                          ____________________________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r>
        <w:br w:type="page" w:clear="all"/>
      </w:r>
      <w:r/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Образец № 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Calibri" w:hAnsi="Calibri" w:eastAsia="Times New Roman" w:cs="Calibri"/>
          <w:sz w:val="24"/>
          <w:szCs w:val="24"/>
          <w:lang w:eastAsia="ru-RU"/>
        </w:rPr>
      </w:pPr>
      <w:r>
        <w:rPr>
          <w:rFonts w:ascii="Calibri" w:hAnsi="Calibri" w:eastAsia="Times New Roman" w:cs="Calibri"/>
          <w:sz w:val="24"/>
          <w:szCs w:val="24"/>
          <w:lang w:eastAsia="ru-RU"/>
        </w:rPr>
      </w:r>
      <w:r>
        <w:rPr>
          <w:rFonts w:ascii="Calibri" w:hAnsi="Calibri" w:eastAsia="Times New Roman" w:cs="Calibri"/>
          <w:sz w:val="24"/>
          <w:szCs w:val="24"/>
          <w:lang w:eastAsia="ru-RU"/>
        </w:rPr>
      </w:r>
      <w:r>
        <w:rPr>
          <w:rFonts w:ascii="Calibri" w:hAnsi="Calibri" w:eastAsia="Times New Roman" w:cs="Calibri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Courier New" w:hAnsi="Courier New" w:eastAsia="Times New Roman" w:cs="Courier New"/>
          <w:sz w:val="24"/>
          <w:szCs w:val="24"/>
          <w:lang w:eastAsia="ru-RU"/>
        </w:rPr>
        <w:t xml:space="preserve">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____________________________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____________________________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____________________________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(контактные данные заявителя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             адрес, телефон)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sz w:val="24"/>
          <w:szCs w:val="24"/>
          <w:lang w:eastAsia="ru-RU"/>
        </w:rPr>
      </w:pPr>
      <w:r>
        <w:rPr>
          <w:rFonts w:ascii="Courier New" w:hAnsi="Courier New" w:eastAsia="Times New Roman" w:cs="Courier New"/>
          <w:sz w:val="24"/>
          <w:szCs w:val="24"/>
          <w:lang w:eastAsia="ru-RU"/>
        </w:rPr>
      </w:r>
      <w:r>
        <w:rPr>
          <w:rFonts w:ascii="Courier New" w:hAnsi="Courier New" w:eastAsia="Times New Roman" w:cs="Courier New"/>
          <w:sz w:val="24"/>
          <w:szCs w:val="24"/>
          <w:lang w:eastAsia="ru-RU"/>
        </w:rPr>
      </w:r>
      <w:r>
        <w:rPr>
          <w:rFonts w:ascii="Courier New" w:hAnsi="Courier New" w:eastAsia="Times New Roman" w:cs="Courier New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РЕШЕНИЕ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 отказе в предоставлении муниципальной услуги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от ___________№_______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sz w:val="24"/>
          <w:szCs w:val="24"/>
          <w:lang w:eastAsia="ru-RU"/>
        </w:rPr>
      </w:pPr>
      <w:r>
        <w:rPr>
          <w:rFonts w:ascii="Courier New" w:hAnsi="Courier New" w:eastAsia="Times New Roman" w:cs="Courier New"/>
          <w:sz w:val="24"/>
          <w:szCs w:val="24"/>
          <w:lang w:eastAsia="ru-RU"/>
        </w:rPr>
      </w:r>
      <w:r>
        <w:rPr>
          <w:rFonts w:ascii="Courier New" w:hAnsi="Courier New" w:eastAsia="Times New Roman" w:cs="Courier New"/>
          <w:sz w:val="24"/>
          <w:szCs w:val="24"/>
          <w:lang w:eastAsia="ru-RU"/>
        </w:rPr>
      </w:r>
      <w:r>
        <w:rPr>
          <w:rFonts w:ascii="Courier New" w:hAnsi="Courier New" w:eastAsia="Times New Roman" w:cs="Courier New"/>
          <w:sz w:val="24"/>
          <w:szCs w:val="24"/>
          <w:lang w:eastAsia="ru-RU"/>
        </w:rPr>
      </w:r>
    </w:p>
    <w:tbl>
      <w:tblPr>
        <w:tblW w:w="0" w:type="auto"/>
        <w:tblBorders>
          <w:bottom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7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 результатам рассмотрения заявления о предоставлении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услуги: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«Предоставление земельного участка, находящегося в муниципальной собственности (государственная собственность на который не разграничена*), в собственность, аренду, постоянное (бессрочное) пользование, безвозмездное пользование без проведения торгов»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 __________ №____ и приложенных к нему документов, принято решение об отказе в предоставлении муниципальной услуги по следующим основаниям: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(указываются наименование основания отказа в соответствии с регламентом и разъяснение причин отказа в предоставлении муниципальной услуги)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 вправе повторно обратиться в Администрацию с заявлением о предоставлении муниципальной услуги после устранения указанных нарушений.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Данное решение может быть обжаловано в досудебном порядке путем направления жалобы в Администрацию, а также в судебном порядке.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Глава Администрации    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 xml:space="preserve">   ____________________________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sz w:val="24"/>
          <w:szCs w:val="24"/>
          <w:lang w:eastAsia="ru-RU"/>
        </w:rPr>
      </w:pPr>
      <w:r>
        <w:rPr>
          <w:rFonts w:ascii="Courier New" w:hAnsi="Courier New" w:eastAsia="Times New Roman" w:cs="Courier New"/>
          <w:sz w:val="24"/>
          <w:szCs w:val="24"/>
          <w:lang w:eastAsia="ru-RU"/>
        </w:rPr>
      </w:r>
      <w:r>
        <w:rPr>
          <w:rFonts w:ascii="Courier New" w:hAnsi="Courier New" w:eastAsia="Times New Roman" w:cs="Courier New"/>
          <w:sz w:val="24"/>
          <w:szCs w:val="24"/>
          <w:lang w:eastAsia="ru-RU"/>
        </w:rPr>
      </w:r>
      <w:r>
        <w:rPr>
          <w:rFonts w:ascii="Courier New" w:hAnsi="Courier New" w:eastAsia="Times New Roman" w:cs="Courier New"/>
          <w:sz w:val="24"/>
          <w:szCs w:val="24"/>
          <w:lang w:eastAsia="ru-RU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10"/>
      <w:headerReference w:type="even" r:id="rId11"/>
      <w:footerReference w:type="default" r:id="rId13"/>
      <w:footerReference w:type="even" r:id="rId14"/>
      <w:footnotePr/>
      <w:endnotePr/>
      <w:type w:val="nextPage"/>
      <w:pgSz w:w="11906" w:h="16838" w:orient="portrait"/>
      <w:pgMar w:top="1134" w:right="850" w:bottom="1134" w:left="1134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Tahoma">
    <w:panose1 w:val="020B0604030504040204"/>
  </w:font>
  <w:font w:name="Calibri">
    <w:panose1 w:val="020F0502020204030204"/>
  </w:font>
  <w:font w:name="Courier New">
    <w:panose1 w:val="02070309020205020404"/>
  </w:font>
  <w:font w:name="Times New Roman">
    <w:panose1 w:val="020206030504050203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7"/>
      <w:jc w:val="center"/>
    </w:pPr>
    <w:r/>
    <w:r/>
  </w:p>
  <w:p>
    <w:pPr>
      <w:pStyle w:val="1117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1" w:lineRule="exact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1" w:lineRule="exact"/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60288" behindDoc="1" locked="0" layoutInCell="1" allowOverlap="1">
              <wp:simplePos x="0" y="0"/>
              <wp:positionH relativeFrom="page">
                <wp:posOffset>6781165</wp:posOffset>
              </wp:positionH>
              <wp:positionV relativeFrom="page">
                <wp:posOffset>10402570</wp:posOffset>
              </wp:positionV>
              <wp:extent cx="877570" cy="252730"/>
              <wp:effectExtent l="0" t="0" r="0" b="0"/>
              <wp:wrapNone/>
              <wp:docPr id="2" name="Shape 1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877570" cy="2527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lang w:eastAsia="ru-RU"/>
                            </w:rPr>
                            <mc:AlternateContent>
                              <mc:Choice Requires="wpg">
                                <w:drawing>
                                  <wp:inline xmlns:wp="http://schemas.openxmlformats.org/drawingml/2006/wordprocessingDrawing" distT="0" distB="0" distL="0" distR="0">
                                    <wp:extent cx="877570" cy="255905"/>
                                    <wp:effectExtent l="0" t="0" r="0" b="0"/>
                                    <wp:docPr id="3" name="Picutre 169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69" name="Picture 169"/>
                                            <pic:cNvPicPr/>
                                            <pic:nvPr/>
                                          </pic:nvPicPr>
                                          <pic:blipFill>
                                            <a:blip r:embed="rId1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77570" cy="2559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mc:Choice>
                              <mc:Fallback>
                                <w:pict>
                                  <v:shapetype type="#_x0000_t75" o:spt="75" coordsize="21600,21600" o:preferrelative="t" path="m@4@5l@4@11@9@11@9@5xe">
                                    <v:formulas>
                                      <v:f eqn="if lineDrawn pixelLineWidth 0"/>
                                      <v:f eqn="sum @0 1 0"/>
                                      <v:f eqn="sum 0 0 @1"/>
                                      <v:f eqn="prod @2 1 2"/>
                                      <v:f eqn="prod @3 21600 pixelWidth"/>
                                      <v:f eqn="prod @3 21600 pixelHeight"/>
                                      <v:f eqn="sum @0 0 1"/>
                                      <v:f eqn="prod @6 1 2"/>
                                      <v:f eqn="prod @7 21600 pixelWidth"/>
                                      <v:f eqn="sum @8 21600 0"/>
                                      <v:f eqn="prod @7 21600 pixelHeight"/>
                                      <v:f eqn="sum @10 21600 0"/>
                                    </v:formulas>
                                  </v:shapetype>
                                  <v:shape id="_x0000_i1" o:spid="_x0000_s1" type="#_x0000_t75" style="width:69.10pt;height:20.15pt;mso-wrap-distance-left:0.00pt;mso-wrap-distance-top:0.00pt;mso-wrap-distance-right:0.00pt;mso-wrap-distance-bottom:0.00pt;" stroked="false">
                                    <v:path textboxrect="0,0,0,0"/>
                                    <v:imagedata r:id="rId1" o:title=""/>
                                  </v:shape>
                                </w:pict>
                              </mc:Fallback>
                            </mc:AlternateContent>
                          </w:r>
                          <w:r>
                            <w:rPr>
                              <w:sz w:val="2"/>
                              <w:szCs w:val="2"/>
                            </w:rPr>
                          </w:r>
                          <w:r>
                            <w:rPr>
                              <w:sz w:val="2"/>
                              <w:szCs w:val="2"/>
                            </w:rPr>
                          </w:r>
                        </w:p>
                      </w:txbxContent>
                    </wps:txbx>
                    <wps:bodyPr lIns="36000" tIns="36000" rIns="36000" bIns="36000"/>
                  </wps:wsp>
                </a:graphicData>
              </a:graphic>
            </wp:anchor>
          </w:drawing>
        </mc:Choice>
        <mc:Fallback>
          <w:pict>
            <v:shape id="shape 2" o:spid="_x0000_s2" o:spt="202" type="#_x0000_t202" style="position:absolute;z-index:-251660288;o:allowoverlap:true;o:allowincell:true;mso-position-horizontal-relative:page;margin-left:533.95pt;mso-position-horizontal:absolute;mso-position-vertical-relative:page;margin-top:819.10pt;mso-position-vertical:absolute;width:69.10pt;height:19.9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lang w:eastAsia="ru-RU"/>
                      </w:rPr>
                      <mc:AlternateContent>
                        <mc:Choice Requires="wpg">
                          <w:drawing>
                            <wp:inline xmlns:wp="http://schemas.openxmlformats.org/drawingml/2006/wordprocessingDrawing" distT="0" distB="0" distL="0" distR="0">
                              <wp:extent cx="877570" cy="255905"/>
                              <wp:effectExtent l="0" t="0" r="0" b="0"/>
                              <wp:docPr id="3" name="Picutre 169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69" name="Picture 169"/>
                                      <pic:cNvPicPr/>
                                      <pic:nvPr/>
                                    </pic:nvPicPr>
                                    <pic:blipFill>
                                      <a:blip r:embed="rId1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877570" cy="25590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mc:Choice>
                        <mc:Fallback>
                          <w:pict>
                            <v:shapetype type="#_x0000_t75" o:spt="75" coordsize="21600,21600" o:preferrelative="t" path="m@4@5l@4@11@9@11@9@5xe"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</v:shapetype>
                            <v:shape id="_x0000_i1" o:spid="_x0000_s1" type="#_x0000_t75" style="width:69.10pt;height:20.15pt;mso-wrap-distance-left:0.00pt;mso-wrap-distance-top:0.00pt;mso-wrap-distance-right:0.00pt;mso-wrap-distance-bottom:0.00pt;" stroked="false">
                              <v:path textboxrect="0,0,0,0"/>
                              <v:imagedata r:id="rId1" o:title=""/>
                            </v:shape>
                          </w:pict>
                        </mc:Fallback>
                      </mc:AlternateContent>
                    </w:r>
                    <w:r>
                      <w:rPr>
                        <w:sz w:val="2"/>
                        <w:szCs w:val="2"/>
                      </w:rPr>
                    </w:r>
                    <w:r>
                      <w:rPr>
                        <w:sz w:val="2"/>
                        <w:szCs w:val="2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61312" behindDoc="1" locked="0" layoutInCell="1" allowOverlap="1">
              <wp:simplePos x="0" y="0"/>
              <wp:positionH relativeFrom="page">
                <wp:posOffset>173355</wp:posOffset>
              </wp:positionH>
              <wp:positionV relativeFrom="page">
                <wp:posOffset>10448290</wp:posOffset>
              </wp:positionV>
              <wp:extent cx="3514090" cy="194945"/>
              <wp:effectExtent l="0" t="0" r="0" b="0"/>
              <wp:wrapNone/>
              <wp:docPr id="4" name="Shape 1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3514090" cy="1949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141"/>
                            <w:spacing w:line="240" w:lineRule="auto"/>
                          </w:pPr>
                          <w:r>
                            <w:t xml:space="preserve">Документ создан в электронной форме. № 004-6406/2022-9 от 15.07.2022.</w:t>
                          </w:r>
                          <w:r/>
                        </w:p>
                        <w:p>
                          <w:pPr>
                            <w:pStyle w:val="1141"/>
                            <w:spacing w:line="240" w:lineRule="auto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t xml:space="preserve">100</w:t>
                          </w:r>
                          <w:r>
                            <w:fldChar w:fldCharType="end"/>
                          </w:r>
                          <w:r>
                            <w:t xml:space="preserve"> из 246. Страница создана: 14.07.2022 15:30</w:t>
                          </w:r>
                          <w:r/>
                        </w:p>
                      </w:txbxContent>
                    </wps:txbx>
                    <wps:bodyPr wrap="none" lIns="36000" tIns="36000" rIns="36000" bIns="3600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3" o:spid="_x0000_s3" o:spt="202" type="#_x0000_t202" style="position:absolute;z-index:-251661312;o:allowoverlap:true;o:allowincell:true;mso-position-horizontal-relative:page;margin-left:13.65pt;mso-position-horizontal:absolute;mso-position-vertical-relative:page;margin-top:822.70pt;mso-position-vertical:absolute;width:276.70pt;height:15.35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pStyle w:val="1141"/>
                      <w:spacing w:line="240" w:lineRule="auto"/>
                    </w:pPr>
                    <w:r>
                      <w:t xml:space="preserve">Документ создан в электронной форме. № 004-6406/2022-9 от 15.07.2022.</w:t>
                    </w:r>
                    <w:r/>
                  </w:p>
                  <w:p>
                    <w:pPr>
                      <w:pStyle w:val="1141"/>
                      <w:spacing w:line="240" w:lineRule="auto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t xml:space="preserve">100</w:t>
                    </w:r>
                    <w:r>
                      <w:fldChar w:fldCharType="end"/>
                    </w:r>
                    <w:r>
                      <w:t xml:space="preserve"> из 246. Страница создана: 14.07.2022 15:30</w:t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Style w:val="1132"/>
          <w:sz w:val="20"/>
        </w:rPr>
        <w:footnoteRef/>
      </w:r>
      <w:r>
        <w:rPr>
          <w:sz w:val="20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8"/>
          <w:lang w:eastAsia="ru-RU"/>
        </w:rPr>
        <w:t xml:space="preserve">муниципальная услуга предоставляется ОМСУ муниципальных районов, городских поселений, </w:t>
      </w:r>
      <w:r>
        <w:rPr>
          <w:rFonts w:ascii="Times New Roman" w:hAnsi="Times New Roman" w:cs="Times New Roman" w:eastAsiaTheme="minorEastAsia"/>
          <w:sz w:val="24"/>
          <w:szCs w:val="28"/>
          <w:lang w:eastAsia="ru-RU"/>
        </w:rPr>
        <w:t xml:space="preserve">городского и муниципального округов</w:t>
      </w:r>
      <w:r>
        <w:rPr>
          <w:rFonts w:ascii="Times New Roman" w:hAnsi="Times New Roman" w:cs="Times New Roman" w:eastAsiaTheme="minorEastAsia"/>
          <w:sz w:val="24"/>
          <w:szCs w:val="28"/>
          <w:lang w:eastAsia="ru-RU"/>
        </w:rPr>
        <w:t xml:space="preserve"> Ленинградской области.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401738100"/>
      <w:docPartObj>
        <w:docPartGallery w:val="Page Numbers (Top of Page)"/>
        <w:docPartUnique w:val="true"/>
      </w:docPartObj>
      <w:rPr/>
    </w:sdtPr>
    <w:sdtContent>
      <w:p>
        <w:pPr>
          <w:pStyle w:val="111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25</w:t>
        </w:r>
        <w:r>
          <w:fldChar w:fldCharType="end"/>
        </w:r>
        <w:r/>
      </w:p>
    </w:sdtContent>
  </w:sdt>
  <w:p>
    <w:pPr>
      <w:pStyle w:val="111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890758485"/>
      <w:docPartObj>
        <w:docPartGallery w:val="Page Numbers (Top of Page)"/>
        <w:docPartUnique w:val="true"/>
      </w:docPartObj>
      <w:rPr/>
    </w:sdtPr>
    <w:sdtContent>
      <w:p>
        <w:pPr>
          <w:pStyle w:val="111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47</w:t>
        </w:r>
        <w:r>
          <w:fldChar w:fldCharType="end"/>
        </w:r>
        <w:r/>
      </w:p>
    </w:sdtContent>
  </w:sdt>
  <w:p>
    <w:pPr>
      <w:spacing w:line="1" w:lineRule="exact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1" w:lineRule="exact"/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9264" behindDoc="1" locked="0" layoutInCell="1" allowOverlap="1">
              <wp:simplePos x="0" y="0"/>
              <wp:positionH relativeFrom="page">
                <wp:posOffset>4044315</wp:posOffset>
              </wp:positionH>
              <wp:positionV relativeFrom="page">
                <wp:posOffset>349885</wp:posOffset>
              </wp:positionV>
              <wp:extent cx="121920" cy="106680"/>
              <wp:effectExtent l="0" t="0" r="0" b="0"/>
              <wp:wrapNone/>
              <wp:docPr id="1" name="Shape 1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2192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141"/>
                            <w:spacing w:line="240" w:lineRule="auto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eastAsia="Times New Roman" w:cs="Times New Roman"/>
                              <w:sz w:val="24"/>
                              <w:szCs w:val="24"/>
                            </w:rPr>
                            <w:t xml:space="preserve">13</w:t>
                          </w:r>
                          <w:r>
                            <w:rPr>
                              <w:sz w:val="24"/>
                              <w:szCs w:val="24"/>
                            </w:rPr>
                          </w:r>
                          <w:r>
                            <w:rPr>
                              <w:sz w:val="24"/>
                              <w:szCs w:val="24"/>
                            </w:rPr>
                          </w:r>
                        </w:p>
                      </w:txbxContent>
                    </wps:txbx>
                    <wps:bodyPr wrap="none" lIns="36000" tIns="36000" rIns="36000" bIns="3600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-251659264;o:allowoverlap:true;o:allowincell:true;mso-position-horizontal-relative:page;margin-left:318.45pt;mso-position-horizontal:absolute;mso-position-vertical-relative:page;margin-top:27.55pt;mso-position-vertical:absolute;width:9.60pt;height:8.4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pStyle w:val="1141"/>
                      <w:spacing w:line="240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sz w:val="24"/>
                        <w:szCs w:val="24"/>
                      </w:rPr>
                      <w:t xml:space="preserve">13</w:t>
                    </w:r>
                    <w:r>
                      <w:rPr>
                        <w:sz w:val="24"/>
                        <w:szCs w:val="24"/>
                      </w:rPr>
                    </w:r>
                    <w:r>
                      <w:rPr>
                        <w:sz w:val="24"/>
                        <w:szCs w:val="24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3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isLgl w:val="false"/>
      <w:suff w:val="tab"/>
      <w:lvlText w:val="%1.%2"/>
      <w:lvlJc w:val="left"/>
      <w:pPr>
        <w:ind w:left="1069" w:hanging="36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  <w:color w:val="000000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isLgl w:val="false"/>
      <w:suff w:val="tab"/>
      <w:lvlText w:val="%1.%2"/>
      <w:lvlJc w:val="left"/>
      <w:pPr>
        <w:ind w:left="1069" w:hanging="36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  <w:color w:val="000000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73" w:hanging="40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8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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4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85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63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200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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0" w:firstLine="0"/>
      </w:pPr>
      <w:rPr>
        <w:rFonts w:hint="default"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/>
      </w:rPr>
    </w:lvl>
    <w:lvl w:ilvl="1">
      <w:start w:val="1"/>
      <w:numFmt w:val="decimal"/>
      <w:isLgl w:val="false"/>
      <w:suff w:val="tab"/>
      <w:lvlText w:val="3.%2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/>
      </w:rPr>
    </w:lvl>
    <w:lvl w:ilvl="2">
      <w:start w:val="1"/>
      <w:numFmt w:val="decimal"/>
      <w:isLgl w:val="false"/>
      <w:suff w:val="tab"/>
      <w:lvlText w:val="3.1.%3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/>
      </w:r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1410" w:hanging="1410"/>
      </w:pPr>
      <w:rPr>
        <w:rFonts w:hint="default" w:eastAsia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ind w:left="2119" w:hanging="1410"/>
      </w:pPr>
      <w:rPr>
        <w:rFonts w:hint="default" w:eastAsia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ind w:left="2828" w:hanging="1410"/>
      </w:pPr>
      <w:rPr>
        <w:rFonts w:hint="default" w:eastAsia="Times New Roman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537" w:hanging="1410"/>
      </w:pPr>
      <w:rPr>
        <w:rFonts w:hint="default" w:eastAsia="Times New Roman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4246" w:hanging="1410"/>
      </w:pPr>
      <w:rPr>
        <w:rFonts w:hint="default" w:eastAsia="Times New Roman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985" w:hanging="1440"/>
      </w:pPr>
      <w:rPr>
        <w:rFonts w:hint="default" w:eastAsia="Times New Roman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 w:eastAsia="Times New Roman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763" w:hanging="1800"/>
      </w:pPr>
      <w:rPr>
        <w:rFonts w:hint="default" w:eastAsia="Times New Roman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832" w:hanging="2160"/>
      </w:pPr>
      <w:rPr>
        <w:rFonts w:hint="default" w:eastAsia="Times New Roman"/>
      </w:r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107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0" w:firstLine="0"/>
      </w:pPr>
      <w:rPr>
        <w:rFonts w:hint="default"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/>
      </w:rPr>
    </w:lvl>
    <w:lvl w:ilvl="1">
      <w:start w:val="1"/>
      <w:numFmt w:val="decimal"/>
      <w:isLgl w:val="false"/>
      <w:suff w:val="tab"/>
      <w:lvlText w:val="%1.%2."/>
      <w:lvlJc w:val="left"/>
      <w:pPr>
        <w:ind w:left="0" w:firstLine="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/>
      </w:rPr>
    </w:lvl>
    <w:lvl w:ilvl="2">
      <w:start w:val="1"/>
      <w:numFmt w:val="decimal"/>
      <w:isLgl w:val="false"/>
      <w:suff w:val="tab"/>
      <w:lvlText w:val="3.2.%3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/>
      </w:r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789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50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2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4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6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8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0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2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49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85" w:hanging="3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3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31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73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7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7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1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21" w:hanging="2160"/>
      </w:pPr>
      <w:rPr>
        <w:rFonts w:hint="default"/>
      </w:rPr>
    </w:lvl>
  </w:abstractNum>
  <w:abstractNum w:abstractNumId="20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25" w:hanging="525"/>
      </w:pPr>
      <w:rPr>
        <w:rFonts w:hint="default" w:ascii="Times New Roman" w:hAnsi="Times New Roman" w:cs="Times New Roman" w:eastAsiaTheme="minorEastAsia"/>
        <w:sz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 w:ascii="Times New Roman" w:hAnsi="Times New Roman" w:cs="Times New Roman" w:eastAsiaTheme="minorEastAsia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 w:ascii="Times New Roman" w:hAnsi="Times New Roman" w:cs="Times New Roman" w:eastAsiaTheme="minorEastAsia"/>
        <w:sz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 w:ascii="Times New Roman" w:hAnsi="Times New Roman" w:cs="Times New Roman" w:eastAsiaTheme="minorEastAsia"/>
        <w:sz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 w:ascii="Times New Roman" w:hAnsi="Times New Roman" w:cs="Times New Roman" w:eastAsiaTheme="minorEastAsia"/>
        <w:sz w:val="2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 w:ascii="Times New Roman" w:hAnsi="Times New Roman" w:cs="Times New Roman" w:eastAsiaTheme="minorEastAsia"/>
        <w:sz w:val="28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 w:ascii="Times New Roman" w:hAnsi="Times New Roman" w:cs="Times New Roman" w:eastAsiaTheme="minorEastAsia"/>
        <w:sz w:val="28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 w:ascii="Times New Roman" w:hAnsi="Times New Roman" w:cs="Times New Roman" w:eastAsiaTheme="minorEastAsia"/>
        <w:sz w:val="28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 w:ascii="Times New Roman" w:hAnsi="Times New Roman" w:cs="Times New Roman" w:eastAsiaTheme="minorEastAsia"/>
        <w:sz w:val="28"/>
      </w:rPr>
    </w:lvl>
  </w:abstractNum>
  <w:abstractNum w:abstractNumId="23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isLgl w:val="false"/>
      <w:suff w:val="tab"/>
      <w:lvlText w:val="%1.%2"/>
      <w:lvlJc w:val="left"/>
      <w:pPr>
        <w:ind w:left="1069" w:hanging="36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  <w:color w:val="000000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7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9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1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3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5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7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9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1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3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353" w:hanging="360"/>
      </w:pPr>
      <w:rPr>
        <w:rFonts w:ascii="Times New Roman" w:hAnsi="Times New Roman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isLgl w:val="false"/>
      <w:suff w:val="tab"/>
      <w:lvlText w:val="%1.%2.%3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isLgl w:val="false"/>
      <w:suff w:val="tab"/>
      <w:lvlText w:val="%1.%2.%3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isLgl w:val="false"/>
      <w:suff w:val="tab"/>
      <w:lvlText w:val="%1.%2.%3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31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0" w:firstLine="0"/>
      </w:pPr>
      <w:rPr>
        <w:rFonts w:hint="default"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/>
      </w:rPr>
    </w:lvl>
    <w:lvl w:ilvl="1">
      <w:start w:val="1"/>
      <w:numFmt w:val="decimal"/>
      <w:isLgl w:val="false"/>
      <w:suff w:val="tab"/>
      <w:lvlText w:val="3.%2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/>
      </w:r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075" w:hanging="360"/>
      </w:pPr>
      <w:rPr>
        <w:rFonts w:hint="default"/>
      </w:rPr>
    </w:lvl>
    <w:lvl w:ilvl="1">
      <w:start w:val="3"/>
      <w:numFmt w:val="decimal"/>
      <w:isLgl/>
      <w:suff w:val="tab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3435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379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3795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415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4155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4515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4875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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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09" w:hanging="360"/>
      </w:pPr>
    </w:lvl>
    <w:lvl w:ilvl="1">
      <w:start w:val="4"/>
      <w:numFmt w:val="decimal"/>
      <w:isLgl/>
      <w:suff w:val="tab"/>
      <w:lvlText w:val="%1.%2."/>
      <w:lvlJc w:val="left"/>
      <w:pPr>
        <w:ind w:left="1869" w:hanging="72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2229" w:hanging="108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2229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2589" w:hanging="144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2589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949" w:hanging="180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949" w:hanging="1800"/>
      </w:pPr>
      <w:rPr>
        <w:rFonts w:hint="default"/>
        <w:color w:val="000000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435" w:hanging="360"/>
      </w:pPr>
      <w:rPr>
        <w:rFonts w:hint="default"/>
      </w:rPr>
    </w:lvl>
    <w:lvl w:ilvl="1">
      <w:start w:val="3"/>
      <w:numFmt w:val="decimal"/>
      <w:isLgl/>
      <w:suff w:val="tab"/>
      <w:lvlText w:val="%1.%2"/>
      <w:lvlJc w:val="left"/>
      <w:pPr>
        <w:ind w:left="3435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3795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415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4155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4515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4875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4875" w:hanging="180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21"/>
  </w:num>
  <w:num w:numId="2">
    <w:abstractNumId w:val="32"/>
  </w:num>
  <w:num w:numId="3">
    <w:abstractNumId w:val="7"/>
  </w:num>
  <w:num w:numId="4">
    <w:abstractNumId w:val="42"/>
  </w:num>
  <w:num w:numId="5">
    <w:abstractNumId w:val="26"/>
  </w:num>
  <w:num w:numId="6">
    <w:abstractNumId w:val="10"/>
  </w:num>
  <w:num w:numId="7">
    <w:abstractNumId w:val="27"/>
  </w:num>
  <w:num w:numId="8">
    <w:abstractNumId w:val="2"/>
  </w:num>
  <w:num w:numId="9">
    <w:abstractNumId w:val="17"/>
  </w:num>
  <w:num w:numId="10">
    <w:abstractNumId w:val="5"/>
  </w:num>
  <w:num w:numId="11">
    <w:abstractNumId w:val="11"/>
  </w:num>
  <w:num w:numId="12">
    <w:abstractNumId w:val="36"/>
  </w:num>
  <w:num w:numId="13">
    <w:abstractNumId w:val="35"/>
  </w:num>
  <w:num w:numId="14">
    <w:abstractNumId w:val="39"/>
  </w:num>
  <w:num w:numId="15">
    <w:abstractNumId w:val="24"/>
  </w:num>
  <w:num w:numId="16">
    <w:abstractNumId w:val="30"/>
  </w:num>
  <w:num w:numId="17">
    <w:abstractNumId w:val="0"/>
  </w:num>
  <w:num w:numId="18">
    <w:abstractNumId w:val="18"/>
  </w:num>
  <w:num w:numId="19">
    <w:abstractNumId w:val="14"/>
  </w:num>
  <w:num w:numId="20">
    <w:abstractNumId w:val="28"/>
  </w:num>
  <w:num w:numId="21">
    <w:abstractNumId w:val="29"/>
  </w:num>
  <w:num w:numId="22">
    <w:abstractNumId w:val="6"/>
  </w:num>
  <w:num w:numId="23">
    <w:abstractNumId w:val="15"/>
  </w:num>
  <w:num w:numId="24">
    <w:abstractNumId w:val="22"/>
  </w:num>
  <w:num w:numId="25">
    <w:abstractNumId w:val="19"/>
  </w:num>
  <w:num w:numId="26">
    <w:abstractNumId w:val="41"/>
  </w:num>
  <w:num w:numId="27">
    <w:abstractNumId w:val="4"/>
  </w:num>
  <w:num w:numId="28">
    <w:abstractNumId w:val="20"/>
  </w:num>
  <w:num w:numId="29">
    <w:abstractNumId w:val="8"/>
  </w:num>
  <w:num w:numId="30">
    <w:abstractNumId w:val="38"/>
  </w:num>
  <w:num w:numId="31">
    <w:abstractNumId w:val="33"/>
  </w:num>
  <w:num w:numId="32">
    <w:abstractNumId w:val="16"/>
  </w:num>
  <w:num w:numId="33">
    <w:abstractNumId w:val="12"/>
  </w:num>
  <w:num w:numId="34">
    <w:abstractNumId w:val="3"/>
  </w:num>
  <w:num w:numId="35">
    <w:abstractNumId w:val="31"/>
  </w:num>
  <w:num w:numId="36">
    <w:abstractNumId w:val="1"/>
  </w:num>
  <w:num w:numId="37">
    <w:abstractNumId w:val="23"/>
  </w:num>
  <w:num w:numId="38">
    <w:abstractNumId w:val="25"/>
  </w:num>
  <w:num w:numId="39">
    <w:abstractNumId w:val="37"/>
  </w:num>
  <w:num w:numId="40">
    <w:abstractNumId w:val="34"/>
  </w:num>
  <w:num w:numId="41">
    <w:abstractNumId w:val="40"/>
  </w:num>
  <w:num w:numId="42">
    <w:abstractNumId w:val="13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33">
    <w:name w:val="Heading 1"/>
    <w:basedOn w:val="1101"/>
    <w:next w:val="1101"/>
    <w:link w:val="93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934">
    <w:name w:val="Heading 1 Char"/>
    <w:basedOn w:val="1103"/>
    <w:link w:val="933"/>
    <w:uiPriority w:val="9"/>
    <w:rPr>
      <w:rFonts w:ascii="Arial" w:hAnsi="Arial" w:eastAsia="Arial" w:cs="Arial"/>
      <w:sz w:val="40"/>
      <w:szCs w:val="40"/>
    </w:rPr>
  </w:style>
  <w:style w:type="character" w:styleId="935">
    <w:name w:val="Heading 2 Char"/>
    <w:basedOn w:val="1103"/>
    <w:link w:val="1102"/>
    <w:uiPriority w:val="9"/>
    <w:rPr>
      <w:rFonts w:ascii="Arial" w:hAnsi="Arial" w:eastAsia="Arial" w:cs="Arial"/>
      <w:sz w:val="34"/>
    </w:rPr>
  </w:style>
  <w:style w:type="paragraph" w:styleId="936">
    <w:name w:val="Heading 3"/>
    <w:basedOn w:val="1101"/>
    <w:next w:val="1101"/>
    <w:link w:val="93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937">
    <w:name w:val="Heading 3 Char"/>
    <w:basedOn w:val="1103"/>
    <w:link w:val="936"/>
    <w:uiPriority w:val="9"/>
    <w:rPr>
      <w:rFonts w:ascii="Arial" w:hAnsi="Arial" w:eastAsia="Arial" w:cs="Arial"/>
      <w:sz w:val="30"/>
      <w:szCs w:val="30"/>
    </w:rPr>
  </w:style>
  <w:style w:type="paragraph" w:styleId="938">
    <w:name w:val="Heading 4"/>
    <w:basedOn w:val="1101"/>
    <w:next w:val="1101"/>
    <w:link w:val="93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39">
    <w:name w:val="Heading 4 Char"/>
    <w:basedOn w:val="1103"/>
    <w:link w:val="938"/>
    <w:uiPriority w:val="9"/>
    <w:rPr>
      <w:rFonts w:ascii="Arial" w:hAnsi="Arial" w:eastAsia="Arial" w:cs="Arial"/>
      <w:b/>
      <w:bCs/>
      <w:sz w:val="26"/>
      <w:szCs w:val="26"/>
    </w:rPr>
  </w:style>
  <w:style w:type="paragraph" w:styleId="940">
    <w:name w:val="Heading 5"/>
    <w:basedOn w:val="1101"/>
    <w:next w:val="1101"/>
    <w:link w:val="94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41">
    <w:name w:val="Heading 5 Char"/>
    <w:basedOn w:val="1103"/>
    <w:link w:val="940"/>
    <w:uiPriority w:val="9"/>
    <w:rPr>
      <w:rFonts w:ascii="Arial" w:hAnsi="Arial" w:eastAsia="Arial" w:cs="Arial"/>
      <w:b/>
      <w:bCs/>
      <w:sz w:val="24"/>
      <w:szCs w:val="24"/>
    </w:rPr>
  </w:style>
  <w:style w:type="paragraph" w:styleId="942">
    <w:name w:val="Heading 6"/>
    <w:basedOn w:val="1101"/>
    <w:next w:val="1101"/>
    <w:link w:val="94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43">
    <w:name w:val="Heading 6 Char"/>
    <w:basedOn w:val="1103"/>
    <w:link w:val="942"/>
    <w:uiPriority w:val="9"/>
    <w:rPr>
      <w:rFonts w:ascii="Arial" w:hAnsi="Arial" w:eastAsia="Arial" w:cs="Arial"/>
      <w:b/>
      <w:bCs/>
      <w:sz w:val="22"/>
      <w:szCs w:val="22"/>
    </w:rPr>
  </w:style>
  <w:style w:type="paragraph" w:styleId="944">
    <w:name w:val="Heading 7"/>
    <w:basedOn w:val="1101"/>
    <w:next w:val="1101"/>
    <w:link w:val="94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45">
    <w:name w:val="Heading 7 Char"/>
    <w:basedOn w:val="1103"/>
    <w:link w:val="94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46">
    <w:name w:val="Heading 8"/>
    <w:basedOn w:val="1101"/>
    <w:next w:val="1101"/>
    <w:link w:val="94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47">
    <w:name w:val="Heading 8 Char"/>
    <w:basedOn w:val="1103"/>
    <w:link w:val="946"/>
    <w:uiPriority w:val="9"/>
    <w:rPr>
      <w:rFonts w:ascii="Arial" w:hAnsi="Arial" w:eastAsia="Arial" w:cs="Arial"/>
      <w:i/>
      <w:iCs/>
      <w:sz w:val="22"/>
      <w:szCs w:val="22"/>
    </w:rPr>
  </w:style>
  <w:style w:type="paragraph" w:styleId="948">
    <w:name w:val="Heading 9"/>
    <w:basedOn w:val="1101"/>
    <w:next w:val="1101"/>
    <w:link w:val="94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49">
    <w:name w:val="Heading 9 Char"/>
    <w:basedOn w:val="1103"/>
    <w:link w:val="948"/>
    <w:uiPriority w:val="9"/>
    <w:rPr>
      <w:rFonts w:ascii="Arial" w:hAnsi="Arial" w:eastAsia="Arial" w:cs="Arial"/>
      <w:i/>
      <w:iCs/>
      <w:sz w:val="21"/>
      <w:szCs w:val="21"/>
    </w:rPr>
  </w:style>
  <w:style w:type="character" w:styleId="950">
    <w:name w:val="Title Char"/>
    <w:basedOn w:val="1103"/>
    <w:link w:val="1127"/>
    <w:uiPriority w:val="10"/>
    <w:rPr>
      <w:sz w:val="48"/>
      <w:szCs w:val="48"/>
    </w:rPr>
  </w:style>
  <w:style w:type="paragraph" w:styleId="951">
    <w:name w:val="Subtitle"/>
    <w:basedOn w:val="1101"/>
    <w:next w:val="1101"/>
    <w:link w:val="952"/>
    <w:uiPriority w:val="11"/>
    <w:qFormat/>
    <w:pPr>
      <w:spacing w:before="200" w:after="200"/>
    </w:pPr>
    <w:rPr>
      <w:sz w:val="24"/>
      <w:szCs w:val="24"/>
    </w:rPr>
  </w:style>
  <w:style w:type="character" w:styleId="952">
    <w:name w:val="Subtitle Char"/>
    <w:basedOn w:val="1103"/>
    <w:link w:val="951"/>
    <w:uiPriority w:val="11"/>
    <w:rPr>
      <w:sz w:val="24"/>
      <w:szCs w:val="24"/>
    </w:rPr>
  </w:style>
  <w:style w:type="paragraph" w:styleId="953">
    <w:name w:val="Quote"/>
    <w:basedOn w:val="1101"/>
    <w:next w:val="1101"/>
    <w:link w:val="954"/>
    <w:uiPriority w:val="29"/>
    <w:qFormat/>
    <w:pPr>
      <w:ind w:left="720" w:right="720"/>
    </w:pPr>
    <w:rPr>
      <w:i/>
    </w:rPr>
  </w:style>
  <w:style w:type="character" w:styleId="954">
    <w:name w:val="Quote Char"/>
    <w:link w:val="953"/>
    <w:uiPriority w:val="29"/>
    <w:rPr>
      <w:i/>
    </w:rPr>
  </w:style>
  <w:style w:type="paragraph" w:styleId="955">
    <w:name w:val="Intense Quote"/>
    <w:basedOn w:val="1101"/>
    <w:next w:val="1101"/>
    <w:link w:val="95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56">
    <w:name w:val="Intense Quote Char"/>
    <w:link w:val="955"/>
    <w:uiPriority w:val="30"/>
    <w:rPr>
      <w:i/>
    </w:rPr>
  </w:style>
  <w:style w:type="character" w:styleId="957">
    <w:name w:val="Header Char"/>
    <w:basedOn w:val="1103"/>
    <w:link w:val="1115"/>
    <w:uiPriority w:val="99"/>
  </w:style>
  <w:style w:type="character" w:styleId="958">
    <w:name w:val="Footer Char"/>
    <w:basedOn w:val="1103"/>
    <w:link w:val="1117"/>
    <w:uiPriority w:val="99"/>
  </w:style>
  <w:style w:type="paragraph" w:styleId="959">
    <w:name w:val="Caption"/>
    <w:basedOn w:val="1101"/>
    <w:next w:val="1101"/>
    <w:link w:val="96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60">
    <w:name w:val="Caption Char"/>
    <w:basedOn w:val="1103"/>
    <w:link w:val="959"/>
    <w:uiPriority w:val="35"/>
    <w:rPr>
      <w:b/>
      <w:bCs/>
      <w:color w:val="4f81bd" w:themeColor="accent1"/>
      <w:sz w:val="18"/>
      <w:szCs w:val="18"/>
    </w:rPr>
  </w:style>
  <w:style w:type="table" w:styleId="961">
    <w:name w:val="Table Grid Light"/>
    <w:basedOn w:val="110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62">
    <w:name w:val="Plain Table 1"/>
    <w:basedOn w:val="110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63">
    <w:name w:val="Plain Table 2"/>
    <w:basedOn w:val="110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64">
    <w:name w:val="Plain Table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65">
    <w:name w:val="Plain Table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>
    <w:name w:val="Plain Table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67">
    <w:name w:val="Grid Table 1 Light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>
    <w:name w:val="Grid Table 1 Light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9">
    <w:name w:val="Grid Table 1 Light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>
    <w:name w:val="Grid Table 1 Light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>
    <w:name w:val="Grid Table 1 Light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Grid Table 1 Light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Grid Table 1 Light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Grid Table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>
    <w:name w:val="Grid Table 2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>
    <w:name w:val="Grid Table 2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>
    <w:name w:val="Grid Table 2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>
    <w:name w:val="Grid Table 2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Grid Table 2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>
    <w:name w:val="Grid Table 2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>
    <w:name w:val="Grid Table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>
    <w:name w:val="Grid Table 3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Grid Table 3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Grid Table 3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Grid Table 3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Grid Table 3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Grid Table 3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Grid Table 4"/>
    <w:basedOn w:val="11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89">
    <w:name w:val="Grid Table 4 - Accent 1"/>
    <w:basedOn w:val="11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90">
    <w:name w:val="Grid Table 4 - Accent 2"/>
    <w:basedOn w:val="11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91">
    <w:name w:val="Grid Table 4 - Accent 3"/>
    <w:basedOn w:val="11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92">
    <w:name w:val="Grid Table 4 - Accent 4"/>
    <w:basedOn w:val="11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93">
    <w:name w:val="Grid Table 4 - Accent 5"/>
    <w:basedOn w:val="11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94">
    <w:name w:val="Grid Table 4 - Accent 6"/>
    <w:basedOn w:val="11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95">
    <w:name w:val="Grid Table 5 Dark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96">
    <w:name w:val="Grid Table 5 Dark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97">
    <w:name w:val="Grid Table 5 Dark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98">
    <w:name w:val="Grid Table 5 Dark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99">
    <w:name w:val="Grid Table 5 Dark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000">
    <w:name w:val="Grid Table 5 Dark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001">
    <w:name w:val="Grid Table 5 Dark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002">
    <w:name w:val="Grid Table 6 Colorful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03">
    <w:name w:val="Grid Table 6 Colorful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04">
    <w:name w:val="Grid Table 6 Colorful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05">
    <w:name w:val="Grid Table 6 Colorful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06">
    <w:name w:val="Grid Table 6 Colorful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07">
    <w:name w:val="Grid Table 6 Colorful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08">
    <w:name w:val="Grid Table 6 Colorful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09">
    <w:name w:val="Grid Table 7 Colorful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>
    <w:name w:val="Grid Table 7 Colorful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>
    <w:name w:val="Grid Table 7 Colorful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>
    <w:name w:val="Grid Table 7 Colorful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>
    <w:name w:val="Grid Table 7 Colorful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>
    <w:name w:val="Grid Table 7 Colorful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>
    <w:name w:val="Grid Table 7 Colorful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>
    <w:name w:val="List Table 1 Light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>
    <w:name w:val="List Table 1 Light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>
    <w:name w:val="List Table 1 Light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>
    <w:name w:val="List Table 1 Light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>
    <w:name w:val="List Table 1 Light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List Table 1 Light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List Table 1 Light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List Table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24">
    <w:name w:val="List Table 2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25">
    <w:name w:val="List Table 2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26">
    <w:name w:val="List Table 2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27">
    <w:name w:val="List Table 2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28">
    <w:name w:val="List Table 2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29">
    <w:name w:val="List Table 2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30">
    <w:name w:val="List Table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1">
    <w:name w:val="List Table 3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2">
    <w:name w:val="List Table 3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3">
    <w:name w:val="List Table 3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4">
    <w:name w:val="List Table 3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5">
    <w:name w:val="List Table 3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6">
    <w:name w:val="List Table 3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7">
    <w:name w:val="List Table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8">
    <w:name w:val="List Table 4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9">
    <w:name w:val="List Table 4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0">
    <w:name w:val="List Table 4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1">
    <w:name w:val="List Table 4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>
    <w:name w:val="List Table 4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3">
    <w:name w:val="List Table 4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4">
    <w:name w:val="List Table 5 Dark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5">
    <w:name w:val="List Table 5 Dark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6">
    <w:name w:val="List Table 5 Dark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7">
    <w:name w:val="List Table 5 Dark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8">
    <w:name w:val="List Table 5 Dark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9">
    <w:name w:val="List Table 5 Dark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0">
    <w:name w:val="List Table 5 Dark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1">
    <w:name w:val="List Table 6 Colorful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52">
    <w:name w:val="List Table 6 Colorful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53">
    <w:name w:val="List Table 6 Colorful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54">
    <w:name w:val="List Table 6 Colorful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55">
    <w:name w:val="List Table 6 Colorful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56">
    <w:name w:val="List Table 6 Colorful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57">
    <w:name w:val="List Table 6 Colorful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58">
    <w:name w:val="List Table 7 Colorful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59">
    <w:name w:val="List Table 7 Colorful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60">
    <w:name w:val="List Table 7 Colorful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61">
    <w:name w:val="List Table 7 Colorful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62">
    <w:name w:val="List Table 7 Colorful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63">
    <w:name w:val="List Table 7 Colorful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64">
    <w:name w:val="List Table 7 Colorful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65">
    <w:name w:val="Lined - Accent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66">
    <w:name w:val="Lined - Accent 1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67">
    <w:name w:val="Lined - Accent 2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68">
    <w:name w:val="Lined - Accent 3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69">
    <w:name w:val="Lined - Accent 4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70">
    <w:name w:val="Lined - Accent 5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71">
    <w:name w:val="Lined - Accent 6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72">
    <w:name w:val="Bordered &amp; Lined - Accent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73">
    <w:name w:val="Bordered &amp; Lined - Accent 1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74">
    <w:name w:val="Bordered &amp; Lined - Accent 2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75">
    <w:name w:val="Bordered &amp; Lined - Accent 3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76">
    <w:name w:val="Bordered &amp; Lined - Accent 4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77">
    <w:name w:val="Bordered &amp; Lined - Accent 5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78">
    <w:name w:val="Bordered &amp; Lined - Accent 6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79">
    <w:name w:val="Bordered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80">
    <w:name w:val="Bordered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81">
    <w:name w:val="Bordered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82">
    <w:name w:val="Bordered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83">
    <w:name w:val="Bordered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84">
    <w:name w:val="Bordered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85">
    <w:name w:val="Bordered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86">
    <w:name w:val="Footnote Text Char"/>
    <w:link w:val="1130"/>
    <w:uiPriority w:val="99"/>
    <w:rPr>
      <w:sz w:val="18"/>
    </w:rPr>
  </w:style>
  <w:style w:type="paragraph" w:styleId="1087">
    <w:name w:val="endnote text"/>
    <w:basedOn w:val="1101"/>
    <w:link w:val="1088"/>
    <w:uiPriority w:val="99"/>
    <w:semiHidden/>
    <w:unhideWhenUsed/>
    <w:pPr>
      <w:spacing w:after="0" w:line="240" w:lineRule="auto"/>
    </w:pPr>
    <w:rPr>
      <w:sz w:val="20"/>
    </w:rPr>
  </w:style>
  <w:style w:type="character" w:styleId="1088">
    <w:name w:val="Endnote Text Char"/>
    <w:link w:val="1087"/>
    <w:uiPriority w:val="99"/>
    <w:rPr>
      <w:sz w:val="20"/>
    </w:rPr>
  </w:style>
  <w:style w:type="character" w:styleId="1089">
    <w:name w:val="endnote reference"/>
    <w:basedOn w:val="1103"/>
    <w:uiPriority w:val="99"/>
    <w:semiHidden/>
    <w:unhideWhenUsed/>
    <w:rPr>
      <w:vertAlign w:val="superscript"/>
    </w:rPr>
  </w:style>
  <w:style w:type="paragraph" w:styleId="1090">
    <w:name w:val="toc 1"/>
    <w:basedOn w:val="1101"/>
    <w:next w:val="1101"/>
    <w:uiPriority w:val="39"/>
    <w:unhideWhenUsed/>
    <w:pPr>
      <w:ind w:left="0" w:right="0" w:firstLine="0"/>
      <w:spacing w:after="57"/>
    </w:pPr>
  </w:style>
  <w:style w:type="paragraph" w:styleId="1091">
    <w:name w:val="toc 2"/>
    <w:basedOn w:val="1101"/>
    <w:next w:val="1101"/>
    <w:uiPriority w:val="39"/>
    <w:unhideWhenUsed/>
    <w:pPr>
      <w:ind w:left="283" w:right="0" w:firstLine="0"/>
      <w:spacing w:after="57"/>
    </w:pPr>
  </w:style>
  <w:style w:type="paragraph" w:styleId="1092">
    <w:name w:val="toc 3"/>
    <w:basedOn w:val="1101"/>
    <w:next w:val="1101"/>
    <w:uiPriority w:val="39"/>
    <w:unhideWhenUsed/>
    <w:pPr>
      <w:ind w:left="567" w:right="0" w:firstLine="0"/>
      <w:spacing w:after="57"/>
    </w:pPr>
  </w:style>
  <w:style w:type="paragraph" w:styleId="1093">
    <w:name w:val="toc 4"/>
    <w:basedOn w:val="1101"/>
    <w:next w:val="1101"/>
    <w:uiPriority w:val="39"/>
    <w:unhideWhenUsed/>
    <w:pPr>
      <w:ind w:left="850" w:right="0" w:firstLine="0"/>
      <w:spacing w:after="57"/>
    </w:pPr>
  </w:style>
  <w:style w:type="paragraph" w:styleId="1094">
    <w:name w:val="toc 5"/>
    <w:basedOn w:val="1101"/>
    <w:next w:val="1101"/>
    <w:uiPriority w:val="39"/>
    <w:unhideWhenUsed/>
    <w:pPr>
      <w:ind w:left="1134" w:right="0" w:firstLine="0"/>
      <w:spacing w:after="57"/>
    </w:pPr>
  </w:style>
  <w:style w:type="paragraph" w:styleId="1095">
    <w:name w:val="toc 6"/>
    <w:basedOn w:val="1101"/>
    <w:next w:val="1101"/>
    <w:uiPriority w:val="39"/>
    <w:unhideWhenUsed/>
    <w:pPr>
      <w:ind w:left="1417" w:right="0" w:firstLine="0"/>
      <w:spacing w:after="57"/>
    </w:pPr>
  </w:style>
  <w:style w:type="paragraph" w:styleId="1096">
    <w:name w:val="toc 7"/>
    <w:basedOn w:val="1101"/>
    <w:next w:val="1101"/>
    <w:uiPriority w:val="39"/>
    <w:unhideWhenUsed/>
    <w:pPr>
      <w:ind w:left="1701" w:right="0" w:firstLine="0"/>
      <w:spacing w:after="57"/>
    </w:pPr>
  </w:style>
  <w:style w:type="paragraph" w:styleId="1097">
    <w:name w:val="toc 8"/>
    <w:basedOn w:val="1101"/>
    <w:next w:val="1101"/>
    <w:uiPriority w:val="39"/>
    <w:unhideWhenUsed/>
    <w:pPr>
      <w:ind w:left="1984" w:right="0" w:firstLine="0"/>
      <w:spacing w:after="57"/>
    </w:pPr>
  </w:style>
  <w:style w:type="paragraph" w:styleId="1098">
    <w:name w:val="toc 9"/>
    <w:basedOn w:val="1101"/>
    <w:next w:val="1101"/>
    <w:uiPriority w:val="39"/>
    <w:unhideWhenUsed/>
    <w:pPr>
      <w:ind w:left="2268" w:right="0" w:firstLine="0"/>
      <w:spacing w:after="57"/>
    </w:pPr>
  </w:style>
  <w:style w:type="paragraph" w:styleId="1099">
    <w:name w:val="TOC Heading"/>
    <w:uiPriority w:val="39"/>
    <w:unhideWhenUsed/>
  </w:style>
  <w:style w:type="paragraph" w:styleId="1100">
    <w:name w:val="table of figures"/>
    <w:basedOn w:val="1101"/>
    <w:next w:val="1101"/>
    <w:uiPriority w:val="99"/>
    <w:unhideWhenUsed/>
    <w:pPr>
      <w:spacing w:after="0" w:afterAutospacing="0"/>
    </w:pPr>
  </w:style>
  <w:style w:type="paragraph" w:styleId="1101" w:default="1">
    <w:name w:val="Normal"/>
    <w:qFormat/>
  </w:style>
  <w:style w:type="paragraph" w:styleId="1102">
    <w:name w:val="Heading 2"/>
    <w:basedOn w:val="1101"/>
    <w:next w:val="1101"/>
    <w:link w:val="1106"/>
    <w:unhideWhenUsed/>
    <w:qFormat/>
    <w:pPr>
      <w:keepNext/>
      <w:spacing w:before="240" w:after="60" w:line="240" w:lineRule="auto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1103" w:default="1">
    <w:name w:val="Default Paragraph Font"/>
    <w:uiPriority w:val="1"/>
    <w:unhideWhenUsed/>
  </w:style>
  <w:style w:type="table" w:styleId="110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05" w:default="1">
    <w:name w:val="No List"/>
    <w:uiPriority w:val="99"/>
    <w:semiHidden/>
    <w:unhideWhenUsed/>
  </w:style>
  <w:style w:type="character" w:styleId="1106" w:customStyle="1">
    <w:name w:val="Заголовок 2 Знак"/>
    <w:basedOn w:val="1103"/>
    <w:link w:val="1102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numbering" w:styleId="1107" w:customStyle="1">
    <w:name w:val="Нет списка1"/>
    <w:next w:val="1105"/>
    <w:uiPriority w:val="99"/>
    <w:semiHidden/>
    <w:unhideWhenUsed/>
  </w:style>
  <w:style w:type="paragraph" w:styleId="1108" w:customStyle="1">
    <w:name w:val="ConsPlusNonformat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szCs w:val="20"/>
      <w:lang w:eastAsia="ru-RU"/>
    </w:rPr>
  </w:style>
  <w:style w:type="paragraph" w:styleId="1109" w:customStyle="1">
    <w:name w:val="ConsPlusCell"/>
    <w:uiPriority w:val="99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1110" w:customStyle="1">
    <w:name w:val="ConsPlusNormal"/>
    <w:link w:val="1142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character" w:styleId="1111">
    <w:name w:val="Hyperlink"/>
    <w:basedOn w:val="1103"/>
    <w:uiPriority w:val="99"/>
    <w:unhideWhenUsed/>
    <w:rPr>
      <w:color w:val="0000ff" w:themeColor="hyperlink"/>
      <w:u w:val="single"/>
    </w:rPr>
  </w:style>
  <w:style w:type="paragraph" w:styleId="1112">
    <w:name w:val="Balloon Text"/>
    <w:basedOn w:val="1101"/>
    <w:link w:val="1113"/>
    <w:uiPriority w:val="99"/>
    <w:semiHidden/>
    <w:unhideWhenUsed/>
    <w:pPr>
      <w:spacing w:after="0" w:line="240" w:lineRule="auto"/>
    </w:pPr>
    <w:rPr>
      <w:rFonts w:ascii="Tahoma" w:hAnsi="Tahoma" w:cs="Tahoma" w:eastAsiaTheme="minorEastAsia"/>
      <w:sz w:val="16"/>
      <w:szCs w:val="16"/>
      <w:lang w:eastAsia="ru-RU"/>
    </w:rPr>
  </w:style>
  <w:style w:type="character" w:styleId="1113" w:customStyle="1">
    <w:name w:val="Текст выноски Знак"/>
    <w:basedOn w:val="1103"/>
    <w:link w:val="1112"/>
    <w:uiPriority w:val="99"/>
    <w:semiHidden/>
    <w:rPr>
      <w:rFonts w:ascii="Tahoma" w:hAnsi="Tahoma" w:cs="Tahoma" w:eastAsiaTheme="minorEastAsia"/>
      <w:sz w:val="16"/>
      <w:szCs w:val="16"/>
      <w:lang w:eastAsia="ru-RU"/>
    </w:rPr>
  </w:style>
  <w:style w:type="paragraph" w:styleId="1114" w:customStyle="1">
    <w:name w:val="ConsPlusTitle"/>
    <w:pPr>
      <w:spacing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115">
    <w:name w:val="Header"/>
    <w:basedOn w:val="1101"/>
    <w:link w:val="111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rFonts w:eastAsiaTheme="minorEastAsia"/>
      <w:lang w:eastAsia="ru-RU"/>
    </w:rPr>
  </w:style>
  <w:style w:type="character" w:styleId="1116" w:customStyle="1">
    <w:name w:val="Верхний колонтитул Знак"/>
    <w:basedOn w:val="1103"/>
    <w:link w:val="1115"/>
    <w:uiPriority w:val="99"/>
    <w:rPr>
      <w:rFonts w:eastAsiaTheme="minorEastAsia"/>
      <w:lang w:eastAsia="ru-RU"/>
    </w:rPr>
  </w:style>
  <w:style w:type="paragraph" w:styleId="1117">
    <w:name w:val="Footer"/>
    <w:basedOn w:val="1101"/>
    <w:link w:val="111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rFonts w:eastAsiaTheme="minorEastAsia"/>
      <w:lang w:eastAsia="ru-RU"/>
    </w:rPr>
  </w:style>
  <w:style w:type="character" w:styleId="1118" w:customStyle="1">
    <w:name w:val="Нижний колонтитул Знак"/>
    <w:basedOn w:val="1103"/>
    <w:link w:val="1117"/>
    <w:uiPriority w:val="99"/>
    <w:rPr>
      <w:rFonts w:eastAsiaTheme="minorEastAsia"/>
      <w:lang w:eastAsia="ru-RU"/>
    </w:rPr>
  </w:style>
  <w:style w:type="paragraph" w:styleId="1119">
    <w:name w:val="Normal (Web)"/>
    <w:basedOn w:val="1101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0">
    <w:name w:val="List Paragraph"/>
    <w:basedOn w:val="1101"/>
    <w:qFormat/>
    <w:pPr>
      <w:ind w:left="720"/>
    </w:pPr>
    <w:rPr>
      <w:rFonts w:ascii="Calibri" w:hAnsi="Calibri" w:eastAsia="Calibri" w:cs="Calibri"/>
      <w:lang w:eastAsia="ru-RU"/>
    </w:rPr>
  </w:style>
  <w:style w:type="character" w:styleId="1121">
    <w:name w:val="Strong"/>
    <w:basedOn w:val="1103"/>
    <w:uiPriority w:val="22"/>
    <w:qFormat/>
    <w:rPr>
      <w:b/>
      <w:bCs/>
    </w:rPr>
  </w:style>
  <w:style w:type="character" w:styleId="1122">
    <w:name w:val="annotation reference"/>
    <w:basedOn w:val="1103"/>
    <w:uiPriority w:val="99"/>
    <w:semiHidden/>
    <w:unhideWhenUsed/>
    <w:rPr>
      <w:sz w:val="16"/>
      <w:szCs w:val="16"/>
    </w:rPr>
  </w:style>
  <w:style w:type="paragraph" w:styleId="1123">
    <w:name w:val="annotation text"/>
    <w:basedOn w:val="1101"/>
    <w:link w:val="1124"/>
    <w:unhideWhenUsed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styleId="1124" w:customStyle="1">
    <w:name w:val="Текст примечания Знак"/>
    <w:basedOn w:val="1103"/>
    <w:link w:val="1123"/>
    <w:rPr>
      <w:rFonts w:eastAsiaTheme="minorEastAsia"/>
      <w:sz w:val="20"/>
      <w:szCs w:val="20"/>
      <w:lang w:eastAsia="ru-RU"/>
    </w:rPr>
  </w:style>
  <w:style w:type="paragraph" w:styleId="1125">
    <w:name w:val="annotation subject"/>
    <w:basedOn w:val="1123"/>
    <w:next w:val="1123"/>
    <w:link w:val="1126"/>
    <w:uiPriority w:val="99"/>
    <w:semiHidden/>
    <w:unhideWhenUsed/>
    <w:rPr>
      <w:b/>
      <w:bCs/>
    </w:rPr>
  </w:style>
  <w:style w:type="character" w:styleId="1126" w:customStyle="1">
    <w:name w:val="Тема примечания Знак"/>
    <w:basedOn w:val="1124"/>
    <w:link w:val="1125"/>
    <w:uiPriority w:val="99"/>
    <w:semiHidden/>
    <w:rPr>
      <w:rFonts w:eastAsiaTheme="minorEastAsia"/>
      <w:b/>
      <w:bCs/>
      <w:sz w:val="20"/>
      <w:szCs w:val="20"/>
      <w:lang w:eastAsia="ru-RU"/>
    </w:rPr>
  </w:style>
  <w:style w:type="paragraph" w:styleId="1127">
    <w:name w:val="Title"/>
    <w:basedOn w:val="1101"/>
    <w:link w:val="1128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character" w:styleId="1128" w:customStyle="1">
    <w:name w:val="Название Знак"/>
    <w:basedOn w:val="1103"/>
    <w:link w:val="1127"/>
    <w:rPr>
      <w:rFonts w:ascii="Times New Roman" w:hAnsi="Times New Roman" w:eastAsia="Times New Roman" w:cs="Times New Roman"/>
      <w:sz w:val="28"/>
      <w:szCs w:val="24"/>
    </w:rPr>
  </w:style>
  <w:style w:type="paragraph" w:styleId="1129" w:customStyle="1">
    <w:name w:val="Название проектного документа"/>
    <w:basedOn w:val="1101"/>
    <w:pPr>
      <w:ind w:left="1701"/>
      <w:jc w:val="center"/>
      <w:spacing w:after="0" w:line="240" w:lineRule="auto"/>
      <w:widowControl w:val="off"/>
    </w:pPr>
    <w:rPr>
      <w:rFonts w:ascii="Arial" w:hAnsi="Arial" w:eastAsia="Times New Roman" w:cs="Arial"/>
      <w:b/>
      <w:bCs/>
      <w:color w:val="000080"/>
      <w:sz w:val="32"/>
      <w:szCs w:val="20"/>
      <w:lang w:eastAsia="ru-RU"/>
    </w:rPr>
  </w:style>
  <w:style w:type="paragraph" w:styleId="1130">
    <w:name w:val="footnote text"/>
    <w:basedOn w:val="1101"/>
    <w:link w:val="1131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131" w:customStyle="1">
    <w:name w:val="Текст сноски Знак"/>
    <w:basedOn w:val="1103"/>
    <w:link w:val="1130"/>
    <w:uiPriority w:val="99"/>
    <w:semiHidden/>
    <w:rPr>
      <w:sz w:val="20"/>
      <w:szCs w:val="20"/>
    </w:rPr>
  </w:style>
  <w:style w:type="character" w:styleId="1132">
    <w:name w:val="footnote reference"/>
    <w:basedOn w:val="1103"/>
    <w:uiPriority w:val="99"/>
    <w:semiHidden/>
    <w:unhideWhenUsed/>
    <w:rPr>
      <w:vertAlign w:val="superscript"/>
    </w:rPr>
  </w:style>
  <w:style w:type="table" w:styleId="1133">
    <w:name w:val="Table Grid"/>
    <w:basedOn w:val="110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134" w:customStyle="1">
    <w:name w:val="Основной текст (2)_"/>
    <w:basedOn w:val="1103"/>
    <w:link w:val="1136"/>
    <w:rPr>
      <w:rFonts w:ascii="Times New Roman" w:hAnsi="Times New Roman" w:eastAsia="Times New Roman" w:cs="Times New Roman"/>
      <w:sz w:val="26"/>
      <w:szCs w:val="26"/>
    </w:rPr>
  </w:style>
  <w:style w:type="character" w:styleId="1135" w:customStyle="1">
    <w:name w:val="Основной текст (3)_"/>
    <w:basedOn w:val="1103"/>
    <w:link w:val="1137"/>
    <w:rPr>
      <w:rFonts w:ascii="Times New Roman" w:hAnsi="Times New Roman" w:eastAsia="Times New Roman" w:cs="Times New Roman"/>
      <w:i/>
      <w:iCs/>
      <w:sz w:val="20"/>
      <w:szCs w:val="20"/>
    </w:rPr>
  </w:style>
  <w:style w:type="paragraph" w:styleId="1136" w:customStyle="1">
    <w:name w:val="Основной текст (2)"/>
    <w:basedOn w:val="1101"/>
    <w:link w:val="1134"/>
    <w:pPr>
      <w:spacing w:after="240" w:line="240" w:lineRule="auto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paragraph" w:styleId="1137" w:customStyle="1">
    <w:name w:val="Основной текст (3)"/>
    <w:basedOn w:val="1101"/>
    <w:link w:val="1135"/>
    <w:pPr>
      <w:spacing w:after="0" w:line="264" w:lineRule="auto"/>
      <w:widowControl w:val="off"/>
    </w:pPr>
    <w:rPr>
      <w:rFonts w:ascii="Times New Roman" w:hAnsi="Times New Roman" w:eastAsia="Times New Roman" w:cs="Times New Roman"/>
      <w:i/>
      <w:iCs/>
      <w:sz w:val="20"/>
      <w:szCs w:val="20"/>
    </w:rPr>
  </w:style>
  <w:style w:type="character" w:styleId="1138" w:customStyle="1">
    <w:name w:val="Сноска_"/>
    <w:basedOn w:val="1103"/>
    <w:link w:val="1140"/>
    <w:rPr>
      <w:rFonts w:ascii="Times New Roman" w:hAnsi="Times New Roman" w:eastAsia="Times New Roman" w:cs="Times New Roman"/>
      <w:sz w:val="20"/>
      <w:szCs w:val="20"/>
    </w:rPr>
  </w:style>
  <w:style w:type="character" w:styleId="1139" w:customStyle="1">
    <w:name w:val="Колонтитул_"/>
    <w:basedOn w:val="1103"/>
    <w:link w:val="1141"/>
    <w:rPr>
      <w:rFonts w:ascii="Arial" w:hAnsi="Arial" w:eastAsia="Arial" w:cs="Arial"/>
      <w:sz w:val="16"/>
      <w:szCs w:val="16"/>
    </w:rPr>
  </w:style>
  <w:style w:type="paragraph" w:styleId="1140" w:customStyle="1">
    <w:name w:val="Сноска"/>
    <w:basedOn w:val="1101"/>
    <w:link w:val="1138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</w:rPr>
  </w:style>
  <w:style w:type="paragraph" w:styleId="1141" w:customStyle="1">
    <w:name w:val="Колонтитул"/>
    <w:basedOn w:val="1101"/>
    <w:link w:val="1139"/>
    <w:pPr>
      <w:spacing w:after="0" w:line="206" w:lineRule="auto"/>
      <w:widowControl w:val="off"/>
    </w:pPr>
    <w:rPr>
      <w:rFonts w:ascii="Arial" w:hAnsi="Arial" w:eastAsia="Arial" w:cs="Arial"/>
      <w:sz w:val="16"/>
      <w:szCs w:val="16"/>
    </w:rPr>
  </w:style>
  <w:style w:type="character" w:styleId="1142" w:customStyle="1">
    <w:name w:val="ConsPlusNormal Знак"/>
    <w:link w:val="1110"/>
    <w:rPr>
      <w:rFonts w:ascii="Calibri" w:hAnsi="Calibri" w:cs="Calibri" w:eastAsiaTheme="minorEastAsia"/>
      <w:lang w:eastAsia="ru-RU"/>
    </w:rPr>
  </w:style>
  <w:style w:type="paragraph" w:styleId="1143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customXml" Target="../customXml/item1.xml" /><Relationship Id="rId16" Type="http://schemas.openxmlformats.org/officeDocument/2006/relationships/hyperlink" Target="https://login.consultant.ru/link/?req=doc&amp;base=LAW&amp;n=494999&amp;dst=100189" TargetMode="External"/><Relationship Id="rId17" Type="http://schemas.openxmlformats.org/officeDocument/2006/relationships/hyperlink" Target="https://login.consultant.ru/link/?req=doc&amp;base=LAW&amp;n=494999&amp;dst=100202" TargetMode="External"/><Relationship Id="rId18" Type="http://schemas.openxmlformats.org/officeDocument/2006/relationships/hyperlink" Target="https://login.consultant.ru/link/?req=doc&amp;base=LAW&amp;n=494999&amp;dst=100243" TargetMode="External"/><Relationship Id="rId19" Type="http://schemas.openxmlformats.org/officeDocument/2006/relationships/hyperlink" Target="https://login.consultant.ru/link/?req=doc&amp;base=LAW&amp;n=494999&amp;dst=100189" TargetMode="External"/><Relationship Id="rId20" Type="http://schemas.openxmlformats.org/officeDocument/2006/relationships/hyperlink" Target="https://login.consultant.ru/link/?req=doc&amp;base=LAW&amp;n=494999&amp;dst=100202" TargetMode="External"/><Relationship Id="rId21" Type="http://schemas.openxmlformats.org/officeDocument/2006/relationships/hyperlink" Target="https://login.consultant.ru/link/?req=doc&amp;base=LAW&amp;n=494999&amp;dst=100243" TargetMode="External"/><Relationship Id="rId22" Type="http://schemas.openxmlformats.org/officeDocument/2006/relationships/hyperlink" Target="https://www.consultant.ru/document/cons_doc_LAW_500137/3e878d61b0de409120ad70762779b6616b55d7d9/#dst2668" TargetMode="External"/><Relationship Id="rId23" Type="http://schemas.openxmlformats.org/officeDocument/2006/relationships/hyperlink" Target="consultantplus://offline/ref=DC5B76821092D89924B13314E4F968FFE9DF1606665FC6E09462DD4276D8664EC4196969C973CAf4J" TargetMode="External"/><Relationship Id="rId24" Type="http://schemas.openxmlformats.org/officeDocument/2006/relationships/hyperlink" Target="consultantplus://offline/ref=818B8D2BA673886D7BD27E81FAE33786ACBAD544CB161A556F2D6D8000438A9CE706AE79A9R8jFJ" TargetMode="External"/><Relationship Id="rId25" Type="http://schemas.openxmlformats.org/officeDocument/2006/relationships/hyperlink" Target="consultantplus://offline/ref=818B8D2BA673886D7BD27E81FAE33786ACBAD544CB161A556F2D6D8000438A9CE706AE79A9R8jDJ" TargetMode="External"/><Relationship Id="rId26" Type="http://schemas.openxmlformats.org/officeDocument/2006/relationships/hyperlink" Target="consultantplus://offline/ref=818B8D2BA673886D7BD27E81FAE33786ACBAD544CB161A556F2D6D8000438A9CE706AE79AAR8jCJ" TargetMode="External"/><Relationship Id="rId27" Type="http://schemas.openxmlformats.org/officeDocument/2006/relationships/hyperlink" Target="https://www.consultant.ru/document/cons_doc_LAW_500137/3e878d61b0de409120ad70762779b6616b55d7d9/#dst860" TargetMode="External"/><Relationship Id="rId28" Type="http://schemas.openxmlformats.org/officeDocument/2006/relationships/hyperlink" Target="consultantplus://offline/ref=3197D67EB2882A3ED2706E09ADD45D78D469732713457BDA451426A8642865E4A4BE5EDB5052E04DzFo9J" TargetMode="External"/><Relationship Id="rId29" Type="http://schemas.openxmlformats.org/officeDocument/2006/relationships/hyperlink" Target="consultantplus://offline/ref=3197D67EB2882A3ED2706E09ADD45D78D660722515427BDA451426A8642865E4A4BE5EDF58z5o7J" TargetMode="External"/><Relationship Id="rId30" Type="http://schemas.openxmlformats.org/officeDocument/2006/relationships/hyperlink" Target="consultantplus://offline/ref=2CCEAA2EAA3065DC8EF723109487C50FF14C59B9053E405E4E0FA045FCEA8DADE6139864660C5EC7S6s6J" TargetMode="External"/><Relationship Id="rId31" Type="http://schemas.openxmlformats.org/officeDocument/2006/relationships/hyperlink" Target="consultantplus://offline/ref=2CCEAA2EAA3065DC8EF723109487C50FF14C59B9053E405E4E0FA045FCEA8DADE6139864660C5CC0S6s8J" TargetMode="External"/><Relationship Id="rId32" Type="http://schemas.openxmlformats.org/officeDocument/2006/relationships/hyperlink" Target="https://login.consultant.ru/link/?req=doc&amp;base=LAW&amp;n=500137&amp;dst=2477" TargetMode="External"/><Relationship Id="rId33" Type="http://schemas.openxmlformats.org/officeDocument/2006/relationships/hyperlink" Target="https://login.consultant.ru/link/?req=doc&amp;base=LAW&amp;n=173335&amp;dst=100009" TargetMode="External"/><Relationship Id="rId34" Type="http://schemas.openxmlformats.org/officeDocument/2006/relationships/hyperlink" Target="https://login.consultant.ru/link/?req=doc&amp;base=LAW&amp;n=500096" TargetMode="External"/><Relationship Id="rId35" Type="http://schemas.openxmlformats.org/officeDocument/2006/relationships/hyperlink" Target="https://login.consultant.ru/link/?req=doc&amp;base=LAW&amp;n=494633" TargetMode="External"/><Relationship Id="rId36" Type="http://schemas.openxmlformats.org/officeDocument/2006/relationships/hyperlink" Target="https://login.consultant.ru/link/?req=doc&amp;base=LAW&amp;n=500096&amp;dst=6593" TargetMode="External"/><Relationship Id="rId37" Type="http://schemas.openxmlformats.org/officeDocument/2006/relationships/hyperlink" Target="https://login.consultant.ru/link/?req=doc&amp;base=LAW&amp;n=500096" TargetMode="External"/><Relationship Id="rId38" Type="http://schemas.openxmlformats.org/officeDocument/2006/relationships/hyperlink" Target="https://login.consultant.ru/link/?req=doc&amp;base=LAW&amp;n=502622" TargetMode="External"/><Relationship Id="rId39" Type="http://schemas.openxmlformats.org/officeDocument/2006/relationships/hyperlink" Target="https://login.consultant.ru/link/?req=doc&amp;base=LAW&amp;n=500137&amp;dst=1772" TargetMode="External"/><Relationship Id="rId40" Type="http://schemas.openxmlformats.org/officeDocument/2006/relationships/hyperlink" Target="https://login.consultant.ru/link/?req=doc&amp;base=LAW&amp;n=494633" TargetMode="External"/><Relationship Id="rId41" Type="http://schemas.openxmlformats.org/officeDocument/2006/relationships/hyperlink" Target="https://login.consultant.ru/link/?req=doc&amp;base=LAW&amp;n=500137&amp;dst=884" TargetMode="External"/><Relationship Id="rId42" Type="http://schemas.openxmlformats.org/officeDocument/2006/relationships/hyperlink" Target="https://login.consultant.ru/link/?req=doc&amp;base=LAW&amp;n=500137&amp;dst=508" TargetMode="External"/><Relationship Id="rId43" Type="http://schemas.openxmlformats.org/officeDocument/2006/relationships/hyperlink" Target="https://login.consultant.ru/link/?req=doc&amp;base=LAW&amp;n=500137&amp;dst=563" TargetMode="External"/><Relationship Id="rId44" Type="http://schemas.openxmlformats.org/officeDocument/2006/relationships/hyperlink" Target="https://login.consultant.ru/link/?req=doc&amp;base=LAW&amp;n=494451&amp;dst=100065" TargetMode="External"/><Relationship Id="rId45" Type="http://schemas.openxmlformats.org/officeDocument/2006/relationships/hyperlink" Target="https://login.consultant.ru/link/?req=doc&amp;base=LAW&amp;n=511394&amp;dst=3467" TargetMode="External"/><Relationship Id="rId46" Type="http://schemas.openxmlformats.org/officeDocument/2006/relationships/hyperlink" Target="https://login.consultant.ru/link/?req=doc&amp;base=LAW&amp;n=500137&amp;dst=2477" TargetMode="External"/><Relationship Id="rId47" Type="http://schemas.openxmlformats.org/officeDocument/2006/relationships/hyperlink" Target="https://login.consultant.ru/link/?req=doc&amp;base=LAW&amp;n=454116&amp;dst=100011" TargetMode="External"/><Relationship Id="rId48" Type="http://schemas.openxmlformats.org/officeDocument/2006/relationships/hyperlink" Target="https://login.consultant.ru/link/?req=doc&amp;base=LAW&amp;n=495331" TargetMode="External"/><Relationship Id="rId49" Type="http://schemas.openxmlformats.org/officeDocument/2006/relationships/hyperlink" Target="https://login.consultant.ru/link/?req=doc&amp;base=LAW&amp;n=495331&amp;dst=1011" TargetMode="External"/><Relationship Id="rId50" Type="http://schemas.openxmlformats.org/officeDocument/2006/relationships/hyperlink" Target="https://login.consultant.ru/link/?req=doc&amp;base=LAW&amp;n=502264&amp;dst=100170" TargetMode="External"/><Relationship Id="rId51" Type="http://schemas.openxmlformats.org/officeDocument/2006/relationships/hyperlink" Target="https://login.consultant.ru/link/?req=doc&amp;base=LAW&amp;n=500136&amp;dst=249" TargetMode="External"/><Relationship Id="rId52" Type="http://schemas.openxmlformats.org/officeDocument/2006/relationships/hyperlink" Target="https://login.consultant.ru/link/?req=doc&amp;base=LAW&amp;n=499778&amp;dst=100203" TargetMode="External"/><Relationship Id="rId53" Type="http://schemas.openxmlformats.org/officeDocument/2006/relationships/hyperlink" Target="https://login.consultant.ru/link/?req=doc&amp;base=LAW&amp;n=500699&amp;dst=64" TargetMode="External"/><Relationship Id="rId54" Type="http://schemas.openxmlformats.org/officeDocument/2006/relationships/hyperlink" Target="https://login.consultant.ru/link/?req=doc&amp;base=LAW&amp;n=465821&amp;dst=100053" TargetMode="External"/><Relationship Id="rId55" Type="http://schemas.openxmlformats.org/officeDocument/2006/relationships/hyperlink" Target="https://login.consultant.ru/link/?req=doc&amp;base=LAW&amp;n=500137&amp;dst=500" TargetMode="External"/><Relationship Id="rId56" Type="http://schemas.openxmlformats.org/officeDocument/2006/relationships/hyperlink" Target="https://login.consultant.ru/link/?req=doc&amp;base=LAW&amp;n=500137&amp;dst=503" TargetMode="External"/><Relationship Id="rId57" Type="http://schemas.openxmlformats.org/officeDocument/2006/relationships/hyperlink" Target="https://login.consultant.ru/link/?req=doc&amp;base=LAW&amp;n=493203" TargetMode="External"/><Relationship Id="rId58" Type="http://schemas.openxmlformats.org/officeDocument/2006/relationships/hyperlink" Target="https://login.consultant.ru/link/?req=doc&amp;base=LAW&amp;n=511259" TargetMode="External"/><Relationship Id="rId59" Type="http://schemas.openxmlformats.org/officeDocument/2006/relationships/hyperlink" Target="https://login.consultant.ru/link/?req=doc&amp;base=LAW&amp;n=465579&amp;dst=100011" TargetMode="External"/><Relationship Id="rId60" Type="http://schemas.openxmlformats.org/officeDocument/2006/relationships/hyperlink" Target="https://login.consultant.ru/link/?req=doc&amp;base=LAW&amp;n=502622" TargetMode="External"/><Relationship Id="rId61" Type="http://schemas.openxmlformats.org/officeDocument/2006/relationships/hyperlink" Target="https://login.consultant.ru/link/?req=doc&amp;base=LAW&amp;n=500096" TargetMode="External"/><Relationship Id="rId62" Type="http://schemas.openxmlformats.org/officeDocument/2006/relationships/hyperlink" Target="https://login.consultant.ru/link/?req=doc&amp;base=LAW&amp;n=511394" TargetMode="External"/><Relationship Id="rId63" Type="http://schemas.openxmlformats.org/officeDocument/2006/relationships/hyperlink" Target="https://login.consultant.ru/link/?req=doc&amp;base=LAW&amp;n=500096" TargetMode="External"/><Relationship Id="rId64" Type="http://schemas.openxmlformats.org/officeDocument/2006/relationships/hyperlink" Target="https://login.consultant.ru/link/?req=doc&amp;base=LAW&amp;n=500821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6E7F9-13E2-4FB0-85F6-2079475C8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naa_orlova</cp:lastModifiedBy>
  <cp:revision>24</cp:revision>
  <dcterms:created xsi:type="dcterms:W3CDTF">2025-11-18T12:22:00Z</dcterms:created>
  <dcterms:modified xsi:type="dcterms:W3CDTF">2026-06-16T09:32:40Z</dcterms:modified>
</cp:coreProperties>
</file>